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0682B" w14:textId="19DFDC79" w:rsidR="0035622E" w:rsidRDefault="0035622E" w:rsidP="00244E5F">
      <w:pPr>
        <w:pStyle w:val="CRCoverPage"/>
        <w:tabs>
          <w:tab w:val="right" w:pos="9639"/>
        </w:tabs>
        <w:spacing w:after="0"/>
        <w:jc w:val="lowKashida"/>
        <w:rPr>
          <w:b/>
          <w:i/>
          <w:noProof/>
          <w:sz w:val="28"/>
        </w:rPr>
      </w:pPr>
      <w:bookmarkStart w:id="0" w:name="_Toc93073649"/>
      <w:r>
        <w:rPr>
          <w:b/>
          <w:noProof/>
          <w:sz w:val="24"/>
        </w:rPr>
        <w:t>3GPP TSG-</w:t>
      </w:r>
      <w:r w:rsidR="004534D8">
        <w:fldChar w:fldCharType="begin"/>
      </w:r>
      <w:r w:rsidR="004534D8">
        <w:instrText xml:space="preserve"> DOCPROPERTY  TSG/WGRef  \* MERGEFORMAT </w:instrText>
      </w:r>
      <w:r w:rsidR="004534D8">
        <w:fldChar w:fldCharType="separate"/>
      </w:r>
      <w:r>
        <w:rPr>
          <w:b/>
          <w:noProof/>
          <w:sz w:val="24"/>
        </w:rPr>
        <w:t>SA2</w:t>
      </w:r>
      <w:r w:rsidR="004534D8">
        <w:rPr>
          <w:b/>
          <w:noProof/>
          <w:sz w:val="24"/>
        </w:rPr>
        <w:fldChar w:fldCharType="end"/>
      </w:r>
      <w:r>
        <w:rPr>
          <w:b/>
          <w:noProof/>
          <w:sz w:val="24"/>
        </w:rPr>
        <w:t xml:space="preserve"> Meeting #</w:t>
      </w:r>
      <w:r w:rsidR="004534D8">
        <w:fldChar w:fldCharType="begin"/>
      </w:r>
      <w:r w:rsidR="004534D8">
        <w:instrText xml:space="preserve"> DOCPROPERTY  MtgSeq  \* MERGEFORMAT </w:instrText>
      </w:r>
      <w:r w:rsidR="004534D8">
        <w:fldChar w:fldCharType="separate"/>
      </w:r>
      <w:r w:rsidRPr="00EB09B7">
        <w:rPr>
          <w:b/>
          <w:noProof/>
          <w:sz w:val="24"/>
        </w:rPr>
        <w:t>16</w:t>
      </w:r>
      <w:r w:rsidR="004534D8">
        <w:rPr>
          <w:b/>
          <w:noProof/>
          <w:sz w:val="24"/>
        </w:rPr>
        <w:fldChar w:fldCharType="end"/>
      </w:r>
      <w:r w:rsidR="00B64D09">
        <w:rPr>
          <w:b/>
          <w:noProof/>
          <w:sz w:val="24"/>
        </w:rPr>
        <w:t>5</w:t>
      </w:r>
      <w:r w:rsidR="00E273E3">
        <w:fldChar w:fldCharType="begin"/>
      </w:r>
      <w:r w:rsidR="00E273E3">
        <w:instrText xml:space="preserve"> DOCPROPERTY  MtgTitle  \* MERGEFORMAT </w:instrText>
      </w:r>
      <w:r w:rsidR="00E273E3">
        <w:fldChar w:fldCharType="end"/>
      </w:r>
      <w:r>
        <w:rPr>
          <w:b/>
          <w:i/>
          <w:noProof/>
          <w:sz w:val="28"/>
        </w:rPr>
        <w:tab/>
      </w:r>
      <w:r w:rsidR="004534D8">
        <w:fldChar w:fldCharType="begin"/>
      </w:r>
      <w:r w:rsidR="004534D8">
        <w:instrText xml:space="preserve"> DOCPROPERTY  Tdoc#  \* MERGEFORMAT </w:instrText>
      </w:r>
      <w:r w:rsidR="004534D8">
        <w:fldChar w:fldCharType="separate"/>
      </w:r>
      <w:r w:rsidRPr="00E13F3D">
        <w:rPr>
          <w:b/>
          <w:i/>
          <w:noProof/>
          <w:sz w:val="28"/>
        </w:rPr>
        <w:t>S2-240</w:t>
      </w:r>
      <w:r w:rsidR="004534D8">
        <w:rPr>
          <w:b/>
          <w:i/>
          <w:noProof/>
          <w:sz w:val="28"/>
        </w:rPr>
        <w:fldChar w:fldCharType="end"/>
      </w:r>
      <w:r w:rsidR="00B450A7">
        <w:rPr>
          <w:b/>
          <w:i/>
          <w:noProof/>
          <w:sz w:val="28"/>
        </w:rPr>
        <w:t>9732</w:t>
      </w:r>
    </w:p>
    <w:p w14:paraId="7298F6E9" w14:textId="094BA035" w:rsidR="0035622E" w:rsidRDefault="00B64D09" w:rsidP="00244E5F">
      <w:pPr>
        <w:pStyle w:val="CRCoverPage"/>
        <w:jc w:val="lowKashida"/>
        <w:outlineLvl w:val="0"/>
        <w:rPr>
          <w:b/>
          <w:noProof/>
          <w:sz w:val="24"/>
        </w:rPr>
      </w:pPr>
      <w:r w:rsidRPr="00B64D09">
        <w:rPr>
          <w:b/>
          <w:noProof/>
          <w:sz w:val="24"/>
        </w:rPr>
        <w:t>14 - 18 October 2024, Hyderabad, India</w:t>
      </w:r>
    </w:p>
    <w:p w14:paraId="26F5FD54" w14:textId="7060A26A" w:rsidR="005D4E7D" w:rsidRDefault="005D4E7D" w:rsidP="00244E5F">
      <w:pPr>
        <w:ind w:left="2127" w:hanging="2127"/>
        <w:jc w:val="lowKashida"/>
        <w:rPr>
          <w:rFonts w:ascii="Arial" w:hAnsi="Arial" w:cs="Arial"/>
          <w:b/>
        </w:rPr>
      </w:pPr>
      <w:r>
        <w:rPr>
          <w:rFonts w:ascii="Arial" w:hAnsi="Arial" w:cs="Arial"/>
          <w:b/>
        </w:rPr>
        <w:t>Source:</w:t>
      </w:r>
      <w:r>
        <w:rPr>
          <w:rFonts w:ascii="Arial" w:hAnsi="Arial" w:cs="Arial"/>
          <w:b/>
        </w:rPr>
        <w:tab/>
      </w:r>
      <w:r w:rsidR="00B64D09">
        <w:rPr>
          <w:rFonts w:ascii="Arial" w:hAnsi="Arial" w:cs="Arial"/>
          <w:b/>
        </w:rPr>
        <w:t>OPPO</w:t>
      </w:r>
    </w:p>
    <w:p w14:paraId="46044845" w14:textId="6BC361CC" w:rsidR="005D4E7D" w:rsidRPr="00F00A18" w:rsidRDefault="005D4E7D" w:rsidP="00244E5F">
      <w:pPr>
        <w:ind w:left="2127" w:hanging="2127"/>
        <w:jc w:val="lowKashida"/>
        <w:rPr>
          <w:rFonts w:ascii="Arial" w:hAnsi="Arial" w:cs="Arial"/>
          <w:b/>
          <w:bCs/>
        </w:rPr>
      </w:pPr>
      <w:r w:rsidRPr="3B3D26B1">
        <w:rPr>
          <w:rFonts w:ascii="Arial" w:hAnsi="Arial" w:cs="Arial"/>
          <w:b/>
          <w:bCs/>
        </w:rPr>
        <w:t>Title:</w:t>
      </w:r>
      <w:r>
        <w:tab/>
      </w:r>
      <w:r w:rsidR="00B64D09" w:rsidRPr="00A41618">
        <w:rPr>
          <w:rFonts w:ascii="Arial" w:hAnsi="Arial" w:cs="Arial"/>
          <w:b/>
          <w:bCs/>
        </w:rPr>
        <w:t>Discussion on UE side data collection</w:t>
      </w:r>
    </w:p>
    <w:p w14:paraId="2D556738" w14:textId="58496244" w:rsidR="005D4E7D" w:rsidRDefault="005D4E7D" w:rsidP="00244E5F">
      <w:pPr>
        <w:ind w:left="2127" w:hanging="2127"/>
        <w:jc w:val="lowKashida"/>
        <w:rPr>
          <w:rFonts w:ascii="Arial" w:hAnsi="Arial" w:cs="Arial"/>
          <w:b/>
          <w:bCs/>
        </w:rPr>
      </w:pPr>
      <w:r w:rsidRPr="5F5D4A9D">
        <w:rPr>
          <w:rFonts w:ascii="Arial" w:hAnsi="Arial" w:cs="Arial"/>
          <w:b/>
          <w:bCs/>
        </w:rPr>
        <w:t>Document for:</w:t>
      </w:r>
      <w:r>
        <w:tab/>
      </w:r>
      <w:r w:rsidR="00A41618">
        <w:rPr>
          <w:rFonts w:ascii="Arial" w:hAnsi="Arial" w:cs="Arial"/>
          <w:b/>
          <w:bCs/>
        </w:rPr>
        <w:t>D</w:t>
      </w:r>
      <w:r w:rsidR="00A41618">
        <w:rPr>
          <w:rFonts w:ascii="Arial" w:hAnsi="Arial" w:cs="Arial" w:hint="eastAsia"/>
          <w:b/>
          <w:bCs/>
          <w:lang w:eastAsia="zh-CN"/>
        </w:rPr>
        <w:t>i</w:t>
      </w:r>
      <w:r w:rsidR="00A41618">
        <w:rPr>
          <w:rFonts w:ascii="Arial" w:hAnsi="Arial" w:cs="Arial"/>
          <w:b/>
          <w:bCs/>
        </w:rPr>
        <w:t>scussion</w:t>
      </w:r>
    </w:p>
    <w:p w14:paraId="40659541" w14:textId="31CE689F" w:rsidR="005D4E7D" w:rsidRDefault="005D4E7D" w:rsidP="00244E5F">
      <w:pPr>
        <w:ind w:left="2127" w:hanging="2127"/>
        <w:jc w:val="lowKashida"/>
        <w:rPr>
          <w:rFonts w:ascii="Arial" w:hAnsi="Arial" w:cs="Arial"/>
          <w:b/>
        </w:rPr>
      </w:pPr>
      <w:r>
        <w:rPr>
          <w:rFonts w:ascii="Arial" w:hAnsi="Arial" w:cs="Arial"/>
          <w:b/>
        </w:rPr>
        <w:t>Agenda Item:</w:t>
      </w:r>
      <w:r>
        <w:rPr>
          <w:rFonts w:ascii="Arial" w:hAnsi="Arial" w:cs="Arial"/>
          <w:b/>
        </w:rPr>
        <w:tab/>
      </w:r>
      <w:r w:rsidR="004540BC">
        <w:rPr>
          <w:rFonts w:ascii="Arial" w:hAnsi="Arial" w:cs="Arial"/>
          <w:b/>
        </w:rPr>
        <w:t>1</w:t>
      </w:r>
      <w:r w:rsidR="003F62E8">
        <w:rPr>
          <w:rFonts w:ascii="Arial" w:hAnsi="Arial" w:cs="Arial"/>
          <w:b/>
        </w:rPr>
        <w:t>9.1</w:t>
      </w:r>
      <w:r w:rsidR="004540BC">
        <w:rPr>
          <w:rFonts w:ascii="Arial" w:hAnsi="Arial" w:cs="Arial"/>
          <w:b/>
        </w:rPr>
        <w:t>5</w:t>
      </w:r>
      <w:r w:rsidR="003F62E8">
        <w:rPr>
          <w:rFonts w:ascii="Arial" w:hAnsi="Arial" w:cs="Arial"/>
          <w:b/>
        </w:rPr>
        <w:t>.2</w:t>
      </w:r>
    </w:p>
    <w:p w14:paraId="141BA426" w14:textId="0D5FD748" w:rsidR="005D4E7D" w:rsidRDefault="005D4E7D" w:rsidP="00244E5F">
      <w:pPr>
        <w:ind w:left="2127" w:hanging="2127"/>
        <w:jc w:val="lowKashida"/>
        <w:rPr>
          <w:rFonts w:ascii="Arial" w:hAnsi="Arial" w:cs="Arial"/>
          <w:b/>
        </w:rPr>
      </w:pPr>
      <w:r>
        <w:rPr>
          <w:rFonts w:ascii="Arial" w:hAnsi="Arial" w:cs="Arial"/>
          <w:b/>
        </w:rPr>
        <w:t>Work Item / Release:</w:t>
      </w:r>
      <w:r>
        <w:rPr>
          <w:rFonts w:ascii="Arial" w:hAnsi="Arial" w:cs="Arial"/>
          <w:b/>
        </w:rPr>
        <w:tab/>
      </w:r>
      <w:r w:rsidR="004540BC" w:rsidRPr="004540BC">
        <w:rPr>
          <w:rFonts w:ascii="Arial" w:hAnsi="Arial" w:cs="Arial"/>
          <w:b/>
        </w:rPr>
        <w:t>AIML</w:t>
      </w:r>
      <w:r w:rsidR="003F62E8" w:rsidRPr="004540BC">
        <w:rPr>
          <w:rFonts w:ascii="Arial" w:hAnsi="Arial" w:cs="Arial"/>
          <w:b/>
        </w:rPr>
        <w:t>_</w:t>
      </w:r>
      <w:r w:rsidR="004540BC" w:rsidRPr="004540BC">
        <w:rPr>
          <w:rFonts w:ascii="Arial" w:hAnsi="Arial" w:cs="Arial"/>
          <w:b/>
        </w:rPr>
        <w:t>CN</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7E46526B" w:rsidR="005D4E7D" w:rsidRDefault="005D4E7D" w:rsidP="00244E5F">
      <w:pPr>
        <w:jc w:val="lowKashida"/>
        <w:rPr>
          <w:rFonts w:ascii="Arial" w:hAnsi="Arial" w:cs="Arial"/>
          <w:i/>
        </w:rPr>
      </w:pPr>
      <w:r>
        <w:rPr>
          <w:rFonts w:ascii="Arial" w:hAnsi="Arial" w:cs="Arial"/>
          <w:i/>
        </w:rPr>
        <w:t xml:space="preserve">Abstract of the contribution: </w:t>
      </w:r>
      <w:r w:rsidR="00BA6234">
        <w:rPr>
          <w:rFonts w:ascii="Arial" w:hAnsi="Arial" w:cs="Arial"/>
          <w:i/>
        </w:rPr>
        <w:t>T</w:t>
      </w:r>
      <w:r w:rsidR="00F00A18" w:rsidRPr="00E917D2">
        <w:rPr>
          <w:rFonts w:ascii="Arial" w:hAnsi="Arial" w:cs="Arial"/>
          <w:i/>
        </w:rPr>
        <w:t>his contribution</w:t>
      </w:r>
      <w:r w:rsidR="00B64D09">
        <w:rPr>
          <w:rFonts w:ascii="Arial" w:hAnsi="Arial" w:cs="Arial"/>
          <w:i/>
        </w:rPr>
        <w:t xml:space="preserve"> </w:t>
      </w:r>
      <w:r w:rsidR="00356334">
        <w:rPr>
          <w:rFonts w:ascii="Arial" w:hAnsi="Arial" w:cs="Arial"/>
          <w:i/>
        </w:rPr>
        <w:t>discusses</w:t>
      </w:r>
      <w:r w:rsidR="00B64D09">
        <w:rPr>
          <w:rFonts w:ascii="Arial" w:hAnsi="Arial" w:cs="Arial"/>
          <w:i/>
        </w:rPr>
        <w:t xml:space="preserve"> the potential SA2 impact based on the RAN LS s2-2409600 and provide some proposals</w:t>
      </w:r>
      <w:r w:rsidR="007533A0" w:rsidRPr="00E917D2">
        <w:rPr>
          <w:rFonts w:ascii="Arial" w:hAnsi="Arial" w:cs="Arial"/>
          <w:i/>
        </w:rPr>
        <w:t>.</w:t>
      </w:r>
    </w:p>
    <w:p w14:paraId="3CC7EB95" w14:textId="051A8375" w:rsidR="005D4E7D" w:rsidRDefault="00434CA4" w:rsidP="00244E5F">
      <w:pPr>
        <w:pStyle w:val="1"/>
        <w:jc w:val="lowKashida"/>
      </w:pPr>
      <w:r>
        <w:t>1. Background</w:t>
      </w:r>
    </w:p>
    <w:p w14:paraId="5CBC3AFA" w14:textId="4E98C9CB" w:rsidR="00F520B0" w:rsidRDefault="004540BC" w:rsidP="00244E5F">
      <w:pPr>
        <w:jc w:val="lowKashida"/>
      </w:pPr>
      <w:r>
        <w:t xml:space="preserve">In </w:t>
      </w:r>
      <w:r w:rsidR="00B64D09">
        <w:t>the RAN LS S2-2409600</w:t>
      </w:r>
      <w:r>
        <w:t xml:space="preserve">, the following </w:t>
      </w:r>
      <w:r w:rsidR="00B64D09" w:rsidRPr="00B64D09">
        <w:t>agreements on UE side data collection</w:t>
      </w:r>
      <w:r w:rsidR="00B64D09">
        <w:t xml:space="preserve"> are captured as bellow:</w:t>
      </w:r>
    </w:p>
    <w:bookmarkEnd w:id="0"/>
    <w:p w14:paraId="682193BA" w14:textId="77777777" w:rsidR="00B64D09" w:rsidRPr="00DB772D" w:rsidRDefault="00B64D09" w:rsidP="00B64D09">
      <w:pPr>
        <w:pStyle w:val="TH"/>
      </w:pPr>
      <w:r w:rsidRPr="00DB772D">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1926"/>
        <w:gridCol w:w="1926"/>
        <w:gridCol w:w="1926"/>
        <w:gridCol w:w="1926"/>
      </w:tblGrid>
      <w:tr w:rsidR="00B64D09" w:rsidRPr="00DC0D67" w14:paraId="38706E6E" w14:textId="77777777" w:rsidTr="00167084">
        <w:tc>
          <w:tcPr>
            <w:tcW w:w="1000" w:type="pct"/>
            <w:tcBorders>
              <w:tl2br w:val="single" w:sz="4" w:space="0" w:color="auto"/>
            </w:tcBorders>
            <w:shd w:val="clear" w:color="auto" w:fill="D9D9D9"/>
          </w:tcPr>
          <w:p w14:paraId="6B2D3E87" w14:textId="77777777" w:rsidR="00B64D09" w:rsidRDefault="00B64D09" w:rsidP="00167084">
            <w:pPr>
              <w:rPr>
                <w:rFonts w:ascii="Arial" w:eastAsia="宋体" w:hAnsi="Arial" w:cs="Arial"/>
                <w:b/>
                <w:bCs/>
                <w:sz w:val="18"/>
                <w:szCs w:val="18"/>
              </w:rPr>
            </w:pPr>
            <w:r>
              <w:rPr>
                <w:rFonts w:ascii="Arial" w:eastAsia="宋体" w:hAnsi="Arial" w:cs="Arial"/>
                <w:b/>
                <w:bCs/>
                <w:sz w:val="18"/>
                <w:szCs w:val="18"/>
              </w:rPr>
              <w:t xml:space="preserve">              Option</w:t>
            </w:r>
          </w:p>
          <w:p w14:paraId="41C4B9D4" w14:textId="77777777" w:rsidR="00B64D09" w:rsidRDefault="00B64D09" w:rsidP="00167084">
            <w:pPr>
              <w:rPr>
                <w:rFonts w:ascii="Arial" w:eastAsia="宋体" w:hAnsi="Arial" w:cs="Arial"/>
                <w:b/>
                <w:bCs/>
                <w:sz w:val="18"/>
                <w:szCs w:val="18"/>
              </w:rPr>
            </w:pPr>
          </w:p>
          <w:p w14:paraId="3319CC5D" w14:textId="77777777" w:rsidR="00B64D09" w:rsidRDefault="00B64D09" w:rsidP="00167084">
            <w:pPr>
              <w:rPr>
                <w:rFonts w:ascii="Arial" w:eastAsia="宋体" w:hAnsi="Arial" w:cs="Arial"/>
                <w:b/>
                <w:bCs/>
                <w:sz w:val="18"/>
                <w:szCs w:val="18"/>
              </w:rPr>
            </w:pPr>
          </w:p>
          <w:p w14:paraId="7FC1D729" w14:textId="77777777" w:rsidR="00B64D09" w:rsidRDefault="00B64D09" w:rsidP="00167084">
            <w:pPr>
              <w:rPr>
                <w:rFonts w:ascii="Arial" w:eastAsia="宋体" w:hAnsi="Arial" w:cs="Arial"/>
                <w:b/>
                <w:bCs/>
                <w:sz w:val="18"/>
                <w:szCs w:val="18"/>
              </w:rPr>
            </w:pPr>
          </w:p>
          <w:p w14:paraId="4A6835C2" w14:textId="77777777" w:rsidR="00B64D09" w:rsidRDefault="00B64D09" w:rsidP="00167084">
            <w:pPr>
              <w:rPr>
                <w:rFonts w:ascii="Arial" w:eastAsia="宋体" w:hAnsi="Arial" w:cs="Arial"/>
                <w:sz w:val="18"/>
                <w:szCs w:val="18"/>
                <w:lang w:eastAsia="en-GB"/>
              </w:rPr>
            </w:pPr>
            <w:r>
              <w:rPr>
                <w:rFonts w:ascii="Arial" w:eastAsia="宋体" w:hAnsi="Arial" w:cs="Arial"/>
                <w:b/>
                <w:bCs/>
                <w:sz w:val="18"/>
                <w:szCs w:val="18"/>
              </w:rPr>
              <w:t>Aspect</w:t>
            </w:r>
          </w:p>
        </w:tc>
        <w:tc>
          <w:tcPr>
            <w:tcW w:w="1000" w:type="pct"/>
            <w:shd w:val="clear" w:color="auto" w:fill="D9D9D9"/>
          </w:tcPr>
          <w:p w14:paraId="1AE322AE" w14:textId="77777777" w:rsidR="00B64D09" w:rsidRDefault="00B64D09" w:rsidP="00167084">
            <w:pPr>
              <w:jc w:val="center"/>
              <w:rPr>
                <w:rFonts w:ascii="Arial" w:eastAsia="宋体" w:hAnsi="Arial" w:cs="Arial"/>
                <w:sz w:val="18"/>
                <w:szCs w:val="18"/>
                <w:lang w:eastAsia="en-GB"/>
              </w:rPr>
            </w:pPr>
            <w:r>
              <w:rPr>
                <w:rFonts w:ascii="Arial" w:eastAsia="宋体" w:hAnsi="Arial" w:cs="Arial"/>
                <w:b/>
                <w:bCs/>
                <w:sz w:val="18"/>
                <w:szCs w:val="18"/>
                <w:lang w:eastAsia="en-GB"/>
              </w:rPr>
              <w:t>Option 1a)</w:t>
            </w:r>
          </w:p>
        </w:tc>
        <w:tc>
          <w:tcPr>
            <w:tcW w:w="1000" w:type="pct"/>
            <w:shd w:val="clear" w:color="auto" w:fill="D9D9D9"/>
          </w:tcPr>
          <w:p w14:paraId="16B62077" w14:textId="77777777" w:rsidR="00B64D09" w:rsidRDefault="00B64D09" w:rsidP="00167084">
            <w:pPr>
              <w:jc w:val="center"/>
              <w:rPr>
                <w:rFonts w:ascii="Arial" w:eastAsia="宋体" w:hAnsi="Arial" w:cs="Arial"/>
                <w:sz w:val="18"/>
                <w:szCs w:val="18"/>
                <w:lang w:eastAsia="en-GB"/>
              </w:rPr>
            </w:pPr>
            <w:r>
              <w:rPr>
                <w:rFonts w:ascii="Arial" w:eastAsia="宋体" w:hAnsi="Arial" w:cs="Arial"/>
                <w:b/>
                <w:bCs/>
                <w:sz w:val="18"/>
                <w:szCs w:val="18"/>
                <w:lang w:eastAsia="en-GB"/>
              </w:rPr>
              <w:t>Option 1b)</w:t>
            </w:r>
          </w:p>
        </w:tc>
        <w:tc>
          <w:tcPr>
            <w:tcW w:w="1000" w:type="pct"/>
            <w:shd w:val="clear" w:color="auto" w:fill="D9D9D9"/>
          </w:tcPr>
          <w:p w14:paraId="640831FF" w14:textId="77777777" w:rsidR="00B64D09" w:rsidRDefault="00B64D09" w:rsidP="00167084">
            <w:pPr>
              <w:jc w:val="center"/>
              <w:rPr>
                <w:rFonts w:ascii="Arial" w:eastAsia="宋体" w:hAnsi="Arial" w:cs="Arial"/>
                <w:sz w:val="18"/>
                <w:szCs w:val="18"/>
                <w:lang w:eastAsia="en-GB"/>
              </w:rPr>
            </w:pPr>
            <w:r>
              <w:rPr>
                <w:rFonts w:ascii="Arial" w:eastAsia="宋体" w:hAnsi="Arial" w:cs="Arial"/>
                <w:b/>
                <w:bCs/>
                <w:sz w:val="18"/>
                <w:szCs w:val="18"/>
                <w:lang w:eastAsia="en-GB"/>
              </w:rPr>
              <w:t>Option 2</w:t>
            </w:r>
          </w:p>
        </w:tc>
        <w:tc>
          <w:tcPr>
            <w:tcW w:w="1000" w:type="pct"/>
            <w:shd w:val="clear" w:color="auto" w:fill="D9D9D9"/>
          </w:tcPr>
          <w:p w14:paraId="2972E964" w14:textId="77777777" w:rsidR="00B64D09" w:rsidRDefault="00B64D09" w:rsidP="00167084">
            <w:pPr>
              <w:overflowPunct w:val="0"/>
              <w:autoSpaceDE w:val="0"/>
              <w:autoSpaceDN w:val="0"/>
              <w:adjustRightInd w:val="0"/>
              <w:ind w:hanging="360"/>
              <w:jc w:val="center"/>
              <w:textAlignment w:val="baseline"/>
              <w:rPr>
                <w:rFonts w:ascii="Arial" w:eastAsia="宋体" w:hAnsi="Arial" w:cs="Arial"/>
                <w:sz w:val="18"/>
                <w:szCs w:val="18"/>
                <w:lang w:eastAsia="en-GB"/>
              </w:rPr>
            </w:pPr>
            <w:r>
              <w:rPr>
                <w:rFonts w:ascii="Arial" w:eastAsia="宋体" w:hAnsi="Arial" w:cs="Arial"/>
                <w:b/>
                <w:bCs/>
                <w:sz w:val="18"/>
                <w:szCs w:val="18"/>
                <w:lang w:eastAsia="en-GB"/>
              </w:rPr>
              <w:t>Option 3</w:t>
            </w:r>
          </w:p>
        </w:tc>
      </w:tr>
      <w:tr w:rsidR="00B64D09" w:rsidRPr="00DC0D67" w14:paraId="18716531" w14:textId="77777777" w:rsidTr="00167084">
        <w:tc>
          <w:tcPr>
            <w:tcW w:w="1000" w:type="pct"/>
            <w:shd w:val="clear" w:color="auto" w:fill="D9D9D9"/>
          </w:tcPr>
          <w:p w14:paraId="4C494847" w14:textId="77777777" w:rsidR="00B64D09" w:rsidRDefault="00B64D09" w:rsidP="00167084">
            <w:pPr>
              <w:rPr>
                <w:rFonts w:ascii="Arial" w:eastAsia="宋体" w:hAnsi="Arial" w:cs="Arial"/>
                <w:b/>
                <w:bCs/>
                <w:sz w:val="18"/>
                <w:szCs w:val="18"/>
                <w:lang w:eastAsia="en-GB"/>
              </w:rPr>
            </w:pPr>
            <w:r>
              <w:rPr>
                <w:rFonts w:ascii="Arial" w:eastAsia="宋体" w:hAnsi="Arial" w:cs="Arial"/>
                <w:b/>
                <w:bCs/>
                <w:sz w:val="18"/>
                <w:szCs w:val="18"/>
                <w:lang w:eastAsia="en-GB"/>
              </w:rPr>
              <w:t>First termination entity</w:t>
            </w:r>
          </w:p>
        </w:tc>
        <w:tc>
          <w:tcPr>
            <w:tcW w:w="1000" w:type="pct"/>
            <w:shd w:val="clear" w:color="auto" w:fill="auto"/>
          </w:tcPr>
          <w:p w14:paraId="3266AF39"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Training entity (e.g., Over-The-Top (OTT) server)</w:t>
            </w:r>
          </w:p>
        </w:tc>
        <w:tc>
          <w:tcPr>
            <w:tcW w:w="1000" w:type="pct"/>
            <w:shd w:val="clear" w:color="auto" w:fill="auto"/>
          </w:tcPr>
          <w:p w14:paraId="285CF8F9"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Server for data collection for UE-side model training</w:t>
            </w:r>
          </w:p>
        </w:tc>
        <w:tc>
          <w:tcPr>
            <w:tcW w:w="1000" w:type="pct"/>
            <w:shd w:val="clear" w:color="auto" w:fill="auto"/>
          </w:tcPr>
          <w:p w14:paraId="11C82514"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 xml:space="preserve">Inside the CN </w:t>
            </w:r>
          </w:p>
        </w:tc>
        <w:tc>
          <w:tcPr>
            <w:tcW w:w="1000" w:type="pct"/>
            <w:shd w:val="clear" w:color="auto" w:fill="auto"/>
          </w:tcPr>
          <w:p w14:paraId="464321B8" w14:textId="77777777" w:rsidR="00B64D09" w:rsidRDefault="00B64D09" w:rsidP="00167084">
            <w:pPr>
              <w:overflowPunct w:val="0"/>
              <w:autoSpaceDE w:val="0"/>
              <w:autoSpaceDN w:val="0"/>
              <w:adjustRightInd w:val="0"/>
              <w:ind w:left="360" w:hanging="360"/>
              <w:contextualSpacing/>
              <w:textAlignment w:val="baseline"/>
              <w:rPr>
                <w:rFonts w:ascii="Arial" w:eastAsia="宋体" w:hAnsi="Arial" w:cs="Arial"/>
                <w:sz w:val="18"/>
                <w:szCs w:val="18"/>
                <w:lang w:eastAsia="en-GB"/>
              </w:rPr>
            </w:pPr>
            <w:r>
              <w:rPr>
                <w:rFonts w:ascii="Arial" w:eastAsia="宋体" w:hAnsi="Arial" w:cs="Arial"/>
                <w:sz w:val="18"/>
                <w:szCs w:val="18"/>
                <w:lang w:eastAsia="ja-JP"/>
              </w:rPr>
              <w:t>Inside OAM domain</w:t>
            </w:r>
          </w:p>
        </w:tc>
      </w:tr>
      <w:tr w:rsidR="00B64D09" w:rsidRPr="00DC0D67" w14:paraId="5820C1F8" w14:textId="77777777" w:rsidTr="00167084">
        <w:tc>
          <w:tcPr>
            <w:tcW w:w="1000" w:type="pct"/>
            <w:shd w:val="clear" w:color="auto" w:fill="D9D9D9"/>
          </w:tcPr>
          <w:p w14:paraId="5143B801" w14:textId="77777777" w:rsidR="00B64D09" w:rsidRDefault="00B64D09" w:rsidP="00167084">
            <w:pPr>
              <w:rPr>
                <w:rFonts w:ascii="Arial" w:eastAsia="宋体" w:hAnsi="Arial" w:cs="Arial"/>
                <w:b/>
                <w:bCs/>
                <w:sz w:val="18"/>
                <w:szCs w:val="18"/>
                <w:lang w:eastAsia="en-GB"/>
              </w:rPr>
            </w:pPr>
            <w:r>
              <w:rPr>
                <w:rFonts w:ascii="Arial" w:eastAsia="宋体" w:hAnsi="Arial" w:cs="Arial"/>
                <w:b/>
                <w:bCs/>
                <w:sz w:val="18"/>
                <w:szCs w:val="18"/>
                <w:lang w:eastAsia="en-GB"/>
              </w:rPr>
              <w:t>AI/ML-specific Data Transfer Path</w:t>
            </w:r>
          </w:p>
        </w:tc>
        <w:tc>
          <w:tcPr>
            <w:tcW w:w="1000" w:type="pct"/>
            <w:shd w:val="clear" w:color="auto" w:fill="auto"/>
          </w:tcPr>
          <w:p w14:paraId="2DF6E8D6"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UE to OTT server via either 3GPP or non-3GPP network</w:t>
            </w:r>
          </w:p>
        </w:tc>
        <w:tc>
          <w:tcPr>
            <w:tcW w:w="1000" w:type="pct"/>
            <w:shd w:val="clear" w:color="auto" w:fill="auto"/>
          </w:tcPr>
          <w:p w14:paraId="744F37D9"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UE -&gt;Server for data collection for UE-side model training/OTT server</w:t>
            </w:r>
          </w:p>
          <w:p w14:paraId="1E1E856E"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rPr>
              <w:t>(Note 4)</w:t>
            </w:r>
          </w:p>
        </w:tc>
        <w:tc>
          <w:tcPr>
            <w:tcW w:w="1000" w:type="pct"/>
            <w:shd w:val="clear" w:color="auto" w:fill="auto"/>
          </w:tcPr>
          <w:p w14:paraId="13F1A1B5"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UE-&gt; CN -&gt; Server for data collection for UE-side model training/OTT server</w:t>
            </w:r>
          </w:p>
          <w:p w14:paraId="37D560F1"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(Note 4)</w:t>
            </w:r>
          </w:p>
        </w:tc>
        <w:tc>
          <w:tcPr>
            <w:tcW w:w="1000" w:type="pct"/>
            <w:shd w:val="clear" w:color="auto" w:fill="auto"/>
          </w:tcPr>
          <w:p w14:paraId="0FF4BC45"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UE-&gt; gNB-&gt;OAM -&gt; Server for data collection for UE-side model training/OTT server</w:t>
            </w:r>
          </w:p>
          <w:p w14:paraId="3AE757D1" w14:textId="77777777" w:rsidR="00B64D09" w:rsidRDefault="00B64D09" w:rsidP="00167084">
            <w:pPr>
              <w:overflowPunct w:val="0"/>
              <w:autoSpaceDE w:val="0"/>
              <w:autoSpaceDN w:val="0"/>
              <w:adjustRightInd w:val="0"/>
              <w:ind w:left="360" w:hanging="360"/>
              <w:textAlignment w:val="baseline"/>
              <w:rPr>
                <w:rFonts w:ascii="Arial" w:eastAsia="宋体" w:hAnsi="Arial" w:cs="Arial"/>
                <w:sz w:val="18"/>
                <w:szCs w:val="18"/>
                <w:lang w:eastAsia="ja-JP"/>
              </w:rPr>
            </w:pPr>
            <w:r>
              <w:rPr>
                <w:rFonts w:ascii="Arial" w:eastAsia="宋体" w:hAnsi="Arial" w:cs="Arial"/>
                <w:sz w:val="18"/>
                <w:szCs w:val="18"/>
                <w:lang w:eastAsia="ja-JP"/>
              </w:rPr>
              <w:t>(Note 4)</w:t>
            </w:r>
          </w:p>
        </w:tc>
      </w:tr>
      <w:tr w:rsidR="00B64D09" w:rsidRPr="00DC0D67" w14:paraId="3D5A49C2" w14:textId="77777777" w:rsidTr="00167084">
        <w:tc>
          <w:tcPr>
            <w:tcW w:w="1000" w:type="pct"/>
            <w:shd w:val="clear" w:color="auto" w:fill="D9D9D9"/>
          </w:tcPr>
          <w:p w14:paraId="7BBE2726" w14:textId="77777777" w:rsidR="00B64D09" w:rsidRDefault="00B64D09" w:rsidP="00167084">
            <w:pPr>
              <w:rPr>
                <w:rFonts w:ascii="Arial" w:eastAsia="宋体" w:hAnsi="Arial" w:cs="Arial"/>
                <w:b/>
                <w:bCs/>
                <w:sz w:val="18"/>
                <w:szCs w:val="18"/>
                <w:lang w:eastAsia="en-GB"/>
              </w:rPr>
            </w:pPr>
            <w:r>
              <w:rPr>
                <w:rFonts w:ascii="Arial" w:eastAsia="宋体" w:hAnsi="Arial" w:cs="Arial"/>
                <w:b/>
                <w:bCs/>
                <w:sz w:val="18"/>
                <w:szCs w:val="18"/>
                <w:lang w:eastAsia="en-GB"/>
              </w:rPr>
              <w:t>UP/CP tunnel</w:t>
            </w:r>
          </w:p>
        </w:tc>
        <w:tc>
          <w:tcPr>
            <w:tcW w:w="1000" w:type="pct"/>
            <w:shd w:val="clear" w:color="auto" w:fill="auto"/>
          </w:tcPr>
          <w:p w14:paraId="48F0D7C3"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UP tunnel (for the case of data transfer from UE to OTT server via 3GPP network)</w:t>
            </w:r>
          </w:p>
        </w:tc>
        <w:tc>
          <w:tcPr>
            <w:tcW w:w="1000" w:type="pct"/>
            <w:shd w:val="clear" w:color="auto" w:fill="auto"/>
          </w:tcPr>
          <w:p w14:paraId="5A923086"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 xml:space="preserve">UP tunnel </w:t>
            </w:r>
          </w:p>
        </w:tc>
        <w:tc>
          <w:tcPr>
            <w:tcW w:w="1000" w:type="pct"/>
            <w:shd w:val="clear" w:color="auto" w:fill="auto"/>
          </w:tcPr>
          <w:p w14:paraId="355C78F8"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CP tunnel (provided that the data volume remains within the NAS signalling capacity)</w:t>
            </w:r>
          </w:p>
          <w:p w14:paraId="37999856"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 xml:space="preserve">FFS: UP tunnel </w:t>
            </w:r>
          </w:p>
          <w:p w14:paraId="1A75F7B5"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(Note 7)</w:t>
            </w:r>
          </w:p>
          <w:p w14:paraId="3AAC93C6" w14:textId="77777777" w:rsidR="00B64D09" w:rsidRDefault="00B64D09" w:rsidP="00167084">
            <w:pPr>
              <w:rPr>
                <w:rFonts w:ascii="Arial" w:eastAsia="宋体" w:hAnsi="Arial" w:cs="Arial"/>
                <w:sz w:val="18"/>
                <w:szCs w:val="18"/>
                <w:lang w:eastAsia="en-GB"/>
              </w:rPr>
            </w:pPr>
          </w:p>
        </w:tc>
        <w:tc>
          <w:tcPr>
            <w:tcW w:w="1000" w:type="pct"/>
            <w:shd w:val="clear" w:color="auto" w:fill="auto"/>
          </w:tcPr>
          <w:p w14:paraId="09ADF58A"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CP tunnel (provided that the data volume remains within the RRC signalling capacity)</w:t>
            </w:r>
          </w:p>
          <w:p w14:paraId="71B1641B" w14:textId="77777777" w:rsidR="00B64D09" w:rsidRDefault="00B64D09" w:rsidP="00167084">
            <w:pPr>
              <w:overflowPunct w:val="0"/>
              <w:autoSpaceDE w:val="0"/>
              <w:autoSpaceDN w:val="0"/>
              <w:adjustRightInd w:val="0"/>
              <w:textAlignment w:val="baseline"/>
              <w:rPr>
                <w:rFonts w:ascii="Arial" w:eastAsia="宋体" w:hAnsi="Arial" w:cs="Arial"/>
                <w:sz w:val="18"/>
                <w:szCs w:val="18"/>
                <w:lang w:eastAsia="en-GB"/>
              </w:rPr>
            </w:pPr>
            <w:r>
              <w:rPr>
                <w:rFonts w:ascii="Arial" w:eastAsia="宋体" w:hAnsi="Arial" w:cs="Arial"/>
                <w:sz w:val="18"/>
                <w:szCs w:val="18"/>
                <w:lang w:eastAsia="ja-JP"/>
              </w:rPr>
              <w:t>FFS: UP tunnel</w:t>
            </w:r>
            <w:r>
              <w:rPr>
                <w:rFonts w:ascii="Arial" w:eastAsia="宋体" w:hAnsi="Arial" w:cs="Arial"/>
                <w:sz w:val="18"/>
                <w:szCs w:val="18"/>
                <w:lang w:eastAsia="ja-JP"/>
              </w:rPr>
              <w:br/>
              <w:t>(Note 7)</w:t>
            </w:r>
          </w:p>
        </w:tc>
      </w:tr>
      <w:tr w:rsidR="00B64D09" w:rsidRPr="00DC0D67" w14:paraId="7F62AAD0" w14:textId="77777777" w:rsidTr="00167084">
        <w:tc>
          <w:tcPr>
            <w:tcW w:w="1000" w:type="pct"/>
            <w:shd w:val="clear" w:color="auto" w:fill="D9D9D9"/>
          </w:tcPr>
          <w:p w14:paraId="4BCC6B52" w14:textId="77777777" w:rsidR="00B64D09" w:rsidRDefault="00B64D09" w:rsidP="00167084">
            <w:pPr>
              <w:rPr>
                <w:rFonts w:ascii="Arial" w:eastAsia="宋体" w:hAnsi="Arial" w:cs="Arial"/>
                <w:b/>
                <w:bCs/>
                <w:sz w:val="18"/>
                <w:szCs w:val="18"/>
                <w:lang w:eastAsia="en-GB"/>
              </w:rPr>
            </w:pPr>
            <w:r>
              <w:rPr>
                <w:rFonts w:ascii="Arial" w:eastAsia="宋体" w:hAnsi="Arial" w:cs="Arial"/>
                <w:b/>
                <w:bCs/>
                <w:sz w:val="18"/>
                <w:szCs w:val="18"/>
                <w:lang w:eastAsia="en-GB"/>
              </w:rPr>
              <w:t>Protocol layer for data transfer</w:t>
            </w:r>
          </w:p>
        </w:tc>
        <w:tc>
          <w:tcPr>
            <w:tcW w:w="1000" w:type="pct"/>
            <w:shd w:val="clear" w:color="auto" w:fill="auto"/>
          </w:tcPr>
          <w:p w14:paraId="7C3E0C71"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Application layer</w:t>
            </w:r>
          </w:p>
        </w:tc>
        <w:tc>
          <w:tcPr>
            <w:tcW w:w="1000" w:type="pct"/>
            <w:shd w:val="clear" w:color="auto" w:fill="auto"/>
          </w:tcPr>
          <w:p w14:paraId="73703B37"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Application layer</w:t>
            </w:r>
          </w:p>
        </w:tc>
        <w:tc>
          <w:tcPr>
            <w:tcW w:w="1000" w:type="pct"/>
            <w:shd w:val="clear" w:color="auto" w:fill="auto"/>
          </w:tcPr>
          <w:p w14:paraId="339CAA09"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NAS layer for CP tunnel</w:t>
            </w:r>
          </w:p>
          <w:p w14:paraId="1C33FB41"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FFS: the protocol layer for UP tunnel</w:t>
            </w:r>
          </w:p>
        </w:tc>
        <w:tc>
          <w:tcPr>
            <w:tcW w:w="1000" w:type="pct"/>
            <w:shd w:val="clear" w:color="auto" w:fill="auto"/>
          </w:tcPr>
          <w:p w14:paraId="113ABA3E"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RRC layer for CP tunnel</w:t>
            </w:r>
          </w:p>
          <w:p w14:paraId="150796E5" w14:textId="77777777" w:rsidR="00B64D09" w:rsidRDefault="00B64D09" w:rsidP="00167084">
            <w:pPr>
              <w:overflowPunct w:val="0"/>
              <w:autoSpaceDE w:val="0"/>
              <w:autoSpaceDN w:val="0"/>
              <w:adjustRightInd w:val="0"/>
              <w:ind w:left="-17"/>
              <w:textAlignment w:val="baseline"/>
              <w:rPr>
                <w:rFonts w:ascii="Arial" w:eastAsia="宋体" w:hAnsi="Arial" w:cs="Arial"/>
                <w:sz w:val="18"/>
                <w:szCs w:val="18"/>
                <w:lang w:eastAsia="ja-JP"/>
              </w:rPr>
            </w:pPr>
            <w:r>
              <w:rPr>
                <w:rFonts w:ascii="Arial" w:eastAsia="宋体" w:hAnsi="Arial" w:cs="Arial"/>
                <w:sz w:val="18"/>
                <w:szCs w:val="18"/>
                <w:lang w:eastAsia="ja-JP"/>
              </w:rPr>
              <w:t>FFS: the protocol layer for UP tunnel</w:t>
            </w:r>
          </w:p>
          <w:p w14:paraId="5F3495C6" w14:textId="77777777" w:rsidR="00B64D09" w:rsidRDefault="00B64D09" w:rsidP="00167084">
            <w:pPr>
              <w:overflowPunct w:val="0"/>
              <w:autoSpaceDE w:val="0"/>
              <w:autoSpaceDN w:val="0"/>
              <w:adjustRightInd w:val="0"/>
              <w:ind w:left="-17"/>
              <w:textAlignment w:val="baseline"/>
              <w:rPr>
                <w:rFonts w:ascii="Arial" w:eastAsia="宋体" w:hAnsi="Arial" w:cs="Arial"/>
                <w:sz w:val="18"/>
                <w:szCs w:val="18"/>
                <w:lang w:eastAsia="en-GB"/>
              </w:rPr>
            </w:pPr>
          </w:p>
        </w:tc>
      </w:tr>
      <w:tr w:rsidR="00B64D09" w:rsidRPr="00DC0D67" w14:paraId="1DDA5C41" w14:textId="77777777" w:rsidTr="00167084">
        <w:tc>
          <w:tcPr>
            <w:tcW w:w="1000" w:type="pct"/>
            <w:shd w:val="clear" w:color="auto" w:fill="D9D9D9"/>
          </w:tcPr>
          <w:p w14:paraId="073FDE42" w14:textId="77777777" w:rsidR="00B64D09" w:rsidRDefault="00B64D09" w:rsidP="00167084">
            <w:pPr>
              <w:rPr>
                <w:rFonts w:ascii="Arial" w:eastAsia="宋体" w:hAnsi="Arial" w:cs="Arial"/>
                <w:b/>
                <w:bCs/>
                <w:sz w:val="18"/>
                <w:szCs w:val="18"/>
                <w:lang w:eastAsia="en-GB"/>
              </w:rPr>
            </w:pPr>
            <w:r>
              <w:rPr>
                <w:rFonts w:ascii="Arial" w:eastAsia="宋体" w:hAnsi="Arial" w:cs="Arial"/>
                <w:b/>
                <w:bCs/>
                <w:sz w:val="18"/>
                <w:szCs w:val="18"/>
                <w:lang w:eastAsia="en-GB"/>
              </w:rPr>
              <w:lastRenderedPageBreak/>
              <w:t>Controllability of MNO on data transfer</w:t>
            </w:r>
            <w:r>
              <w:rPr>
                <w:rFonts w:ascii="Arial" w:eastAsia="宋体" w:hAnsi="Arial" w:cs="Arial"/>
                <w:b/>
                <w:bCs/>
                <w:sz w:val="18"/>
                <w:szCs w:val="18"/>
                <w:lang w:eastAsia="en-GB"/>
              </w:rPr>
              <w:br/>
              <w:t>(Note 1)</w:t>
            </w:r>
          </w:p>
          <w:p w14:paraId="383E44A5" w14:textId="77777777" w:rsidR="00B64D09" w:rsidRDefault="00B64D09" w:rsidP="00167084">
            <w:pPr>
              <w:rPr>
                <w:rFonts w:ascii="Arial" w:eastAsia="宋体" w:hAnsi="Arial" w:cs="Arial"/>
                <w:b/>
                <w:bCs/>
                <w:sz w:val="18"/>
                <w:szCs w:val="18"/>
                <w:lang w:eastAsia="en-GB"/>
              </w:rPr>
            </w:pPr>
          </w:p>
        </w:tc>
        <w:tc>
          <w:tcPr>
            <w:tcW w:w="1000" w:type="pct"/>
            <w:shd w:val="clear" w:color="auto" w:fill="auto"/>
          </w:tcPr>
          <w:p w14:paraId="47DC5066"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No AI/ML specific controllability</w:t>
            </w:r>
          </w:p>
        </w:tc>
        <w:tc>
          <w:tcPr>
            <w:tcW w:w="1000" w:type="pct"/>
            <w:shd w:val="clear" w:color="auto" w:fill="auto"/>
          </w:tcPr>
          <w:p w14:paraId="6A052674"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FFS: level of controllability</w:t>
            </w:r>
            <w:r>
              <w:rPr>
                <w:rFonts w:ascii="Arial" w:eastAsia="宋体" w:hAnsi="Arial" w:cs="Arial"/>
                <w:sz w:val="18"/>
                <w:szCs w:val="18"/>
                <w:lang w:eastAsia="ja-JP"/>
              </w:rPr>
              <w:br/>
            </w:r>
            <w:r>
              <w:rPr>
                <w:rFonts w:ascii="Arial" w:eastAsia="宋体" w:hAnsi="Arial" w:cs="Arial"/>
                <w:sz w:val="18"/>
                <w:szCs w:val="18"/>
                <w:lang w:eastAsia="en-GB"/>
              </w:rPr>
              <w:t>(Note 5)</w:t>
            </w:r>
          </w:p>
        </w:tc>
        <w:tc>
          <w:tcPr>
            <w:tcW w:w="1000" w:type="pct"/>
            <w:shd w:val="clear" w:color="auto" w:fill="auto"/>
          </w:tcPr>
          <w:p w14:paraId="62A12254"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 xml:space="preserve">Full controllability </w:t>
            </w:r>
          </w:p>
          <w:p w14:paraId="5AAEE9D3" w14:textId="77777777" w:rsidR="00B64D09" w:rsidRDefault="00B64D09" w:rsidP="00167084">
            <w:pPr>
              <w:rPr>
                <w:rFonts w:ascii="Arial" w:eastAsia="宋体" w:hAnsi="Arial" w:cs="Arial"/>
                <w:sz w:val="18"/>
                <w:szCs w:val="18"/>
                <w:lang w:eastAsia="ja-JP"/>
              </w:rPr>
            </w:pPr>
          </w:p>
          <w:p w14:paraId="034D206B" w14:textId="77777777" w:rsidR="00B64D09" w:rsidRDefault="00B64D09" w:rsidP="00167084">
            <w:pPr>
              <w:rPr>
                <w:rFonts w:ascii="Arial" w:eastAsia="宋体" w:hAnsi="Arial" w:cs="Arial"/>
                <w:sz w:val="18"/>
                <w:szCs w:val="18"/>
                <w:lang w:eastAsia="en-GB"/>
              </w:rPr>
            </w:pPr>
          </w:p>
        </w:tc>
        <w:tc>
          <w:tcPr>
            <w:tcW w:w="1000" w:type="pct"/>
            <w:shd w:val="clear" w:color="auto" w:fill="auto"/>
          </w:tcPr>
          <w:p w14:paraId="40E15767" w14:textId="77777777" w:rsidR="00B64D09" w:rsidRDefault="00B64D09" w:rsidP="00167084">
            <w:pPr>
              <w:overflowPunct w:val="0"/>
              <w:autoSpaceDE w:val="0"/>
              <w:autoSpaceDN w:val="0"/>
              <w:adjustRightInd w:val="0"/>
              <w:ind w:left="360" w:hanging="360"/>
              <w:textAlignment w:val="baseline"/>
              <w:rPr>
                <w:rFonts w:ascii="Arial" w:eastAsia="宋体" w:hAnsi="Arial" w:cs="Arial"/>
                <w:sz w:val="18"/>
                <w:szCs w:val="18"/>
                <w:lang w:eastAsia="ja-JP"/>
              </w:rPr>
            </w:pPr>
            <w:r>
              <w:rPr>
                <w:rFonts w:ascii="Arial" w:eastAsia="宋体" w:hAnsi="Arial" w:cs="Arial"/>
                <w:sz w:val="18"/>
                <w:szCs w:val="18"/>
                <w:lang w:eastAsia="ja-JP"/>
              </w:rPr>
              <w:t>Full controllability</w:t>
            </w:r>
          </w:p>
          <w:p w14:paraId="1FE2DC8B" w14:textId="77777777" w:rsidR="00B64D09" w:rsidRDefault="00B64D09" w:rsidP="00167084">
            <w:pPr>
              <w:overflowPunct w:val="0"/>
              <w:autoSpaceDE w:val="0"/>
              <w:autoSpaceDN w:val="0"/>
              <w:adjustRightInd w:val="0"/>
              <w:ind w:left="360" w:hanging="360"/>
              <w:textAlignment w:val="baseline"/>
              <w:rPr>
                <w:rFonts w:ascii="Arial" w:eastAsia="宋体" w:hAnsi="Arial" w:cs="Arial"/>
                <w:sz w:val="18"/>
                <w:szCs w:val="18"/>
                <w:lang w:eastAsia="ja-JP"/>
              </w:rPr>
            </w:pPr>
          </w:p>
          <w:p w14:paraId="5D338DF8" w14:textId="77777777" w:rsidR="00B64D09" w:rsidRDefault="00B64D09" w:rsidP="00167084">
            <w:pPr>
              <w:overflowPunct w:val="0"/>
              <w:autoSpaceDE w:val="0"/>
              <w:autoSpaceDN w:val="0"/>
              <w:adjustRightInd w:val="0"/>
              <w:ind w:left="360" w:hanging="360"/>
              <w:textAlignment w:val="baseline"/>
              <w:rPr>
                <w:rFonts w:ascii="Arial" w:eastAsia="宋体" w:hAnsi="Arial" w:cs="Arial"/>
                <w:sz w:val="18"/>
                <w:szCs w:val="18"/>
                <w:lang w:eastAsia="en-GB"/>
              </w:rPr>
            </w:pPr>
          </w:p>
        </w:tc>
      </w:tr>
      <w:tr w:rsidR="00B64D09" w:rsidRPr="00DC0D67" w14:paraId="73BD47DE" w14:textId="77777777" w:rsidTr="00167084">
        <w:tc>
          <w:tcPr>
            <w:tcW w:w="1000" w:type="pct"/>
            <w:shd w:val="clear" w:color="auto" w:fill="D9D9D9"/>
          </w:tcPr>
          <w:p w14:paraId="5D11F870" w14:textId="77777777" w:rsidR="00B64D09" w:rsidRDefault="00B64D09" w:rsidP="00167084">
            <w:pPr>
              <w:rPr>
                <w:rFonts w:ascii="Arial" w:eastAsia="宋体" w:hAnsi="Arial" w:cs="Arial"/>
                <w:b/>
                <w:bCs/>
                <w:sz w:val="18"/>
                <w:szCs w:val="18"/>
                <w:lang w:eastAsia="en-GB"/>
              </w:rPr>
            </w:pPr>
            <w:r>
              <w:rPr>
                <w:rFonts w:ascii="Arial" w:eastAsia="宋体" w:hAnsi="Arial" w:cs="Arial"/>
                <w:b/>
                <w:bCs/>
                <w:sz w:val="18"/>
                <w:szCs w:val="18"/>
                <w:lang w:eastAsia="en-GB"/>
              </w:rPr>
              <w:t>Solution for network controllability</w:t>
            </w:r>
          </w:p>
        </w:tc>
        <w:tc>
          <w:tcPr>
            <w:tcW w:w="1000" w:type="pct"/>
            <w:shd w:val="clear" w:color="auto" w:fill="auto"/>
          </w:tcPr>
          <w:p w14:paraId="1574BDD4"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N/A (the OTT server can directly request data from the UE)</w:t>
            </w:r>
          </w:p>
        </w:tc>
        <w:tc>
          <w:tcPr>
            <w:tcW w:w="1000" w:type="pct"/>
            <w:shd w:val="clear" w:color="auto" w:fill="auto"/>
          </w:tcPr>
          <w:p w14:paraId="3AA31906"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 xml:space="preserve">Example: per PDU sessions </w:t>
            </w:r>
          </w:p>
        </w:tc>
        <w:tc>
          <w:tcPr>
            <w:tcW w:w="1000" w:type="pct"/>
            <w:shd w:val="clear" w:color="auto" w:fill="auto"/>
          </w:tcPr>
          <w:p w14:paraId="1E03DF10"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Via NAS procedure or FFS other procedures</w:t>
            </w:r>
          </w:p>
          <w:p w14:paraId="15912129" w14:textId="77777777" w:rsidR="00B64D09" w:rsidRDefault="00B64D09" w:rsidP="00167084">
            <w:pPr>
              <w:rPr>
                <w:rFonts w:ascii="Arial" w:eastAsia="宋体" w:hAnsi="Arial" w:cs="Arial"/>
                <w:sz w:val="18"/>
                <w:szCs w:val="18"/>
                <w:lang w:eastAsia="en-GB"/>
              </w:rPr>
            </w:pPr>
          </w:p>
        </w:tc>
        <w:tc>
          <w:tcPr>
            <w:tcW w:w="1000" w:type="pct"/>
            <w:shd w:val="clear" w:color="auto" w:fill="auto"/>
          </w:tcPr>
          <w:p w14:paraId="7BB1EC25" w14:textId="77777777" w:rsidR="00B64D09" w:rsidRDefault="00B64D09" w:rsidP="00167084">
            <w:pPr>
              <w:overflowPunct w:val="0"/>
              <w:autoSpaceDE w:val="0"/>
              <w:autoSpaceDN w:val="0"/>
              <w:adjustRightInd w:val="0"/>
              <w:ind w:left="360" w:hanging="360"/>
              <w:textAlignment w:val="baseline"/>
              <w:rPr>
                <w:rFonts w:ascii="Arial" w:eastAsia="宋体" w:hAnsi="Arial" w:cs="Arial"/>
                <w:sz w:val="18"/>
                <w:szCs w:val="18"/>
                <w:lang w:eastAsia="en-GB"/>
              </w:rPr>
            </w:pPr>
            <w:r>
              <w:rPr>
                <w:rFonts w:ascii="Arial" w:eastAsia="宋体" w:hAnsi="Arial" w:cs="Arial"/>
                <w:sz w:val="18"/>
                <w:szCs w:val="18"/>
                <w:lang w:eastAsia="ja-JP"/>
              </w:rPr>
              <w:t>Via RRC procedure</w:t>
            </w:r>
          </w:p>
        </w:tc>
      </w:tr>
      <w:tr w:rsidR="00B64D09" w:rsidRPr="00DC0D67" w14:paraId="00AFD098" w14:textId="77777777" w:rsidTr="00167084">
        <w:tc>
          <w:tcPr>
            <w:tcW w:w="1000" w:type="pct"/>
            <w:shd w:val="clear" w:color="auto" w:fill="D9D9D9"/>
          </w:tcPr>
          <w:p w14:paraId="3F7AF660" w14:textId="77777777" w:rsidR="00B64D09" w:rsidRDefault="00B64D09" w:rsidP="00167084">
            <w:pPr>
              <w:rPr>
                <w:rFonts w:ascii="Arial" w:eastAsia="宋体" w:hAnsi="Arial" w:cs="Arial"/>
                <w:b/>
                <w:bCs/>
                <w:sz w:val="18"/>
                <w:szCs w:val="18"/>
                <w:lang w:eastAsia="en-GB"/>
              </w:rPr>
            </w:pPr>
            <w:r>
              <w:rPr>
                <w:rFonts w:ascii="Arial" w:eastAsia="宋体" w:hAnsi="Arial" w:cs="Arial"/>
                <w:b/>
                <w:bCs/>
                <w:sz w:val="18"/>
                <w:szCs w:val="18"/>
                <w:lang w:eastAsia="en-GB"/>
              </w:rPr>
              <w:t xml:space="preserve">Possible Options for Visibility of data content in MNO and Data format </w:t>
            </w:r>
            <w:r>
              <w:rPr>
                <w:rFonts w:ascii="Arial" w:eastAsia="宋体" w:hAnsi="Arial" w:cs="Arial"/>
                <w:b/>
                <w:bCs/>
                <w:sz w:val="18"/>
                <w:szCs w:val="18"/>
                <w:lang w:eastAsia="en-GB"/>
              </w:rPr>
              <w:br/>
              <w:t xml:space="preserve">(Note 2, Note 3) </w:t>
            </w:r>
          </w:p>
        </w:tc>
        <w:tc>
          <w:tcPr>
            <w:tcW w:w="1000" w:type="pct"/>
            <w:shd w:val="clear" w:color="auto" w:fill="auto"/>
          </w:tcPr>
          <w:p w14:paraId="6B4A9BE9"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No standardized visibility</w:t>
            </w:r>
          </w:p>
          <w:p w14:paraId="284C2E16" w14:textId="77777777" w:rsidR="00B64D09" w:rsidRDefault="00B64D09" w:rsidP="00167084">
            <w:pPr>
              <w:rPr>
                <w:rFonts w:ascii="Arial" w:eastAsia="宋体" w:hAnsi="Arial" w:cs="Arial"/>
                <w:sz w:val="18"/>
                <w:szCs w:val="18"/>
                <w:lang w:eastAsia="en-GB"/>
              </w:rPr>
            </w:pPr>
          </w:p>
        </w:tc>
        <w:tc>
          <w:tcPr>
            <w:tcW w:w="1000" w:type="pct"/>
            <w:shd w:val="clear" w:color="auto" w:fill="auto"/>
          </w:tcPr>
          <w:p w14:paraId="0D90BFF6"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rPr>
              <w:t>FFS on level of visibility</w:t>
            </w:r>
            <w:r>
              <w:rPr>
                <w:rFonts w:ascii="Arial" w:eastAsia="宋体" w:hAnsi="Arial" w:cs="Arial"/>
                <w:sz w:val="18"/>
                <w:szCs w:val="18"/>
              </w:rPr>
              <w:br/>
              <w:t>(Note 5)</w:t>
            </w:r>
          </w:p>
        </w:tc>
        <w:tc>
          <w:tcPr>
            <w:tcW w:w="1000" w:type="pct"/>
            <w:shd w:val="clear" w:color="auto" w:fill="auto"/>
          </w:tcPr>
          <w:p w14:paraId="0520FC2A"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Opt A) Full visibility for standardized data contents.</w:t>
            </w:r>
          </w:p>
          <w:p w14:paraId="5D7688C9"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 xml:space="preserve">Opt B) Partial visibility for partially standardized data contents. </w:t>
            </w:r>
            <w:r>
              <w:rPr>
                <w:rFonts w:ascii="Arial" w:eastAsia="宋体" w:hAnsi="Arial" w:cs="Arial"/>
                <w:sz w:val="18"/>
                <w:szCs w:val="18"/>
                <w:lang w:eastAsia="ja-JP"/>
              </w:rPr>
              <w:br/>
              <w:t>(Note 6)</w:t>
            </w:r>
          </w:p>
          <w:p w14:paraId="276A6355"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Opt C) No standardized visibility.</w:t>
            </w:r>
            <w:r>
              <w:rPr>
                <w:rFonts w:ascii="Arial" w:eastAsia="宋体" w:hAnsi="Arial" w:cs="Arial"/>
                <w:sz w:val="18"/>
                <w:szCs w:val="18"/>
                <w:lang w:eastAsia="ja-JP"/>
              </w:rPr>
              <w:br/>
              <w:t>(Note 6)</w:t>
            </w:r>
          </w:p>
        </w:tc>
        <w:tc>
          <w:tcPr>
            <w:tcW w:w="1000" w:type="pct"/>
            <w:shd w:val="clear" w:color="auto" w:fill="auto"/>
          </w:tcPr>
          <w:p w14:paraId="37718554"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Opt A) Full visibility for standardized data contents.</w:t>
            </w:r>
          </w:p>
          <w:p w14:paraId="1914AC01"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 xml:space="preserve">Opt B) Partial visibility for partially standardized data contents. </w:t>
            </w:r>
            <w:r>
              <w:rPr>
                <w:rFonts w:ascii="Arial" w:eastAsia="宋体" w:hAnsi="Arial" w:cs="Arial"/>
                <w:sz w:val="18"/>
                <w:szCs w:val="18"/>
                <w:lang w:eastAsia="ja-JP"/>
              </w:rPr>
              <w:br/>
              <w:t>(Note 6)</w:t>
            </w:r>
          </w:p>
          <w:p w14:paraId="49175697" w14:textId="77777777" w:rsidR="00B64D09" w:rsidRDefault="00B64D09" w:rsidP="00167084">
            <w:pPr>
              <w:rPr>
                <w:rFonts w:ascii="Arial" w:eastAsia="宋体" w:hAnsi="Arial" w:cs="Arial"/>
                <w:sz w:val="18"/>
                <w:szCs w:val="18"/>
                <w:lang w:eastAsia="ja-JP"/>
              </w:rPr>
            </w:pPr>
            <w:r>
              <w:rPr>
                <w:rFonts w:ascii="Arial" w:eastAsia="宋体" w:hAnsi="Arial" w:cs="Arial"/>
                <w:sz w:val="18"/>
                <w:szCs w:val="18"/>
                <w:lang w:eastAsia="ja-JP"/>
              </w:rPr>
              <w:t>Opt C) No standardized visibility.</w:t>
            </w:r>
            <w:r>
              <w:rPr>
                <w:rFonts w:ascii="Arial" w:eastAsia="宋体" w:hAnsi="Arial" w:cs="Arial"/>
                <w:sz w:val="18"/>
                <w:szCs w:val="18"/>
                <w:lang w:eastAsia="ja-JP"/>
              </w:rPr>
              <w:br/>
              <w:t>(Note 6)</w:t>
            </w:r>
          </w:p>
          <w:p w14:paraId="1F61A97D" w14:textId="77777777" w:rsidR="00B64D09" w:rsidRDefault="00B64D09" w:rsidP="00167084">
            <w:pPr>
              <w:rPr>
                <w:rFonts w:ascii="Arial" w:eastAsia="宋体" w:hAnsi="Arial" w:cs="Arial"/>
                <w:sz w:val="18"/>
                <w:szCs w:val="18"/>
                <w:lang w:eastAsia="en-GB"/>
              </w:rPr>
            </w:pPr>
          </w:p>
        </w:tc>
      </w:tr>
      <w:tr w:rsidR="00B64D09" w:rsidRPr="007F757F" w14:paraId="707D3463" w14:textId="77777777" w:rsidTr="00167084">
        <w:tc>
          <w:tcPr>
            <w:tcW w:w="1000" w:type="pct"/>
            <w:shd w:val="clear" w:color="auto" w:fill="D9D9D9"/>
          </w:tcPr>
          <w:p w14:paraId="73E202D3" w14:textId="77777777" w:rsidR="00B64D09" w:rsidRDefault="00B64D09" w:rsidP="00167084">
            <w:pPr>
              <w:rPr>
                <w:rFonts w:ascii="Arial" w:eastAsia="宋体" w:hAnsi="Arial" w:cs="Arial"/>
                <w:b/>
                <w:bCs/>
                <w:sz w:val="18"/>
                <w:szCs w:val="18"/>
                <w:lang w:eastAsia="en-GB"/>
              </w:rPr>
            </w:pPr>
            <w:r>
              <w:rPr>
                <w:rFonts w:ascii="Arial" w:eastAsia="宋体" w:hAnsi="Arial" w:cs="Arial"/>
                <w:b/>
                <w:bCs/>
                <w:sz w:val="18"/>
                <w:szCs w:val="18"/>
                <w:lang w:eastAsia="en-GB"/>
              </w:rPr>
              <w:t>Impacted WGs</w:t>
            </w:r>
          </w:p>
        </w:tc>
        <w:tc>
          <w:tcPr>
            <w:tcW w:w="1000" w:type="pct"/>
            <w:shd w:val="clear" w:color="auto" w:fill="auto"/>
          </w:tcPr>
          <w:p w14:paraId="40934DEB" w14:textId="77777777" w:rsidR="00B64D09" w:rsidRDefault="00B64D09" w:rsidP="00167084">
            <w:pPr>
              <w:rPr>
                <w:rFonts w:ascii="Arial" w:eastAsia="宋体" w:hAnsi="Arial" w:cs="Arial"/>
                <w:sz w:val="18"/>
                <w:szCs w:val="18"/>
                <w:lang w:eastAsia="en-GB"/>
              </w:rPr>
            </w:pPr>
            <w:r>
              <w:rPr>
                <w:rFonts w:ascii="Arial" w:eastAsia="宋体" w:hAnsi="Arial" w:cs="Arial"/>
                <w:sz w:val="18"/>
                <w:szCs w:val="18"/>
                <w:lang w:eastAsia="ja-JP"/>
              </w:rPr>
              <w:t>N/A</w:t>
            </w:r>
          </w:p>
        </w:tc>
        <w:tc>
          <w:tcPr>
            <w:tcW w:w="1000" w:type="pct"/>
            <w:shd w:val="clear" w:color="auto" w:fill="auto"/>
          </w:tcPr>
          <w:p w14:paraId="6E20F9B9" w14:textId="77777777" w:rsidR="00B64D09" w:rsidRPr="007F757F" w:rsidRDefault="00B64D09" w:rsidP="00167084">
            <w:pPr>
              <w:rPr>
                <w:rFonts w:ascii="Arial" w:eastAsia="宋体" w:hAnsi="Arial" w:cs="Arial"/>
                <w:sz w:val="18"/>
                <w:szCs w:val="18"/>
                <w:lang w:val="fr-FR" w:eastAsia="en-GB"/>
              </w:rPr>
            </w:pPr>
            <w:r w:rsidRPr="007F757F">
              <w:rPr>
                <w:rFonts w:ascii="Arial" w:eastAsia="宋体" w:hAnsi="Arial" w:cs="Arial"/>
                <w:sz w:val="18"/>
                <w:szCs w:val="18"/>
                <w:lang w:val="fr-FR" w:eastAsia="ja-JP"/>
              </w:rPr>
              <w:t>SA2, SA3, RAN2, RAN3, CT1</w:t>
            </w:r>
          </w:p>
        </w:tc>
        <w:tc>
          <w:tcPr>
            <w:tcW w:w="1000" w:type="pct"/>
            <w:shd w:val="clear" w:color="auto" w:fill="auto"/>
          </w:tcPr>
          <w:p w14:paraId="021927BF" w14:textId="77777777" w:rsidR="00B64D09" w:rsidRPr="007F757F" w:rsidRDefault="00B64D09" w:rsidP="00167084">
            <w:pPr>
              <w:rPr>
                <w:rFonts w:ascii="Arial" w:eastAsia="宋体" w:hAnsi="Arial" w:cs="Arial"/>
                <w:sz w:val="18"/>
                <w:szCs w:val="18"/>
                <w:lang w:val="fr-FR" w:eastAsia="en-GB"/>
              </w:rPr>
            </w:pPr>
            <w:r w:rsidRPr="007F757F">
              <w:rPr>
                <w:rFonts w:ascii="Arial" w:eastAsia="宋体" w:hAnsi="Arial" w:cs="Arial"/>
                <w:sz w:val="18"/>
                <w:szCs w:val="18"/>
                <w:lang w:val="fr-FR" w:eastAsia="ja-JP"/>
              </w:rPr>
              <w:t>SA2, SA3, RAN3, RAN2, CT1 and CT3</w:t>
            </w:r>
          </w:p>
        </w:tc>
        <w:tc>
          <w:tcPr>
            <w:tcW w:w="1000" w:type="pct"/>
            <w:shd w:val="clear" w:color="auto" w:fill="auto"/>
          </w:tcPr>
          <w:p w14:paraId="1A166F7B" w14:textId="77777777" w:rsidR="00B64D09" w:rsidRDefault="00B64D09" w:rsidP="00167084">
            <w:pPr>
              <w:overflowPunct w:val="0"/>
              <w:autoSpaceDE w:val="0"/>
              <w:autoSpaceDN w:val="0"/>
              <w:adjustRightInd w:val="0"/>
              <w:ind w:left="360" w:hanging="360"/>
              <w:textAlignment w:val="baseline"/>
              <w:rPr>
                <w:rFonts w:ascii="Arial" w:eastAsia="宋体" w:hAnsi="Arial" w:cs="Arial"/>
                <w:sz w:val="18"/>
                <w:szCs w:val="18"/>
                <w:lang w:val="fi-FI" w:eastAsia="ja-JP"/>
              </w:rPr>
            </w:pPr>
            <w:r>
              <w:rPr>
                <w:rFonts w:ascii="Arial" w:eastAsia="宋体" w:hAnsi="Arial" w:cs="Arial"/>
                <w:sz w:val="18"/>
                <w:szCs w:val="18"/>
                <w:lang w:val="fi-FI" w:eastAsia="ja-JP"/>
              </w:rPr>
              <w:t xml:space="preserve">RAN2, RAN3, SA3, </w:t>
            </w:r>
          </w:p>
          <w:p w14:paraId="69BF71CA" w14:textId="77777777" w:rsidR="00B64D09" w:rsidRDefault="00B64D09" w:rsidP="00167084">
            <w:pPr>
              <w:overflowPunct w:val="0"/>
              <w:autoSpaceDE w:val="0"/>
              <w:autoSpaceDN w:val="0"/>
              <w:adjustRightInd w:val="0"/>
              <w:ind w:left="360" w:hanging="360"/>
              <w:textAlignment w:val="baseline"/>
              <w:rPr>
                <w:rFonts w:ascii="Arial" w:eastAsia="宋体" w:hAnsi="Arial" w:cs="Arial"/>
                <w:sz w:val="18"/>
                <w:szCs w:val="18"/>
                <w:lang w:val="fi-FI" w:eastAsia="ja-JP"/>
              </w:rPr>
            </w:pPr>
            <w:r>
              <w:rPr>
                <w:rFonts w:ascii="Arial" w:eastAsia="宋体" w:hAnsi="Arial" w:cs="Arial"/>
                <w:sz w:val="18"/>
                <w:szCs w:val="18"/>
                <w:lang w:val="fi-FI" w:eastAsia="ja-JP"/>
              </w:rPr>
              <w:t>SA5, SA2</w:t>
            </w:r>
          </w:p>
        </w:tc>
      </w:tr>
      <w:tr w:rsidR="00B64D09" w:rsidRPr="00DC0D67" w14:paraId="5CEB8EA5" w14:textId="77777777" w:rsidTr="00167084">
        <w:tc>
          <w:tcPr>
            <w:tcW w:w="5000" w:type="pct"/>
            <w:gridSpan w:val="5"/>
            <w:shd w:val="clear" w:color="auto" w:fill="auto"/>
          </w:tcPr>
          <w:p w14:paraId="0E4FAA49" w14:textId="77777777" w:rsidR="00B64D09" w:rsidRDefault="00B64D09" w:rsidP="00B64D09">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214470CA" w14:textId="77777777" w:rsidR="00B64D09" w:rsidRDefault="00B64D09" w:rsidP="00B64D09">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Note 2: Visibility of data content signifies that the MNO can, at least, be aware of, access, and comprehend the data without the need of SLA.</w:t>
            </w:r>
          </w:p>
          <w:p w14:paraId="59A7A6AF" w14:textId="77777777" w:rsidR="00B64D09" w:rsidRDefault="00B64D09" w:rsidP="00B64D09">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rPr>
              <w:t>Note 3: T</w:t>
            </w:r>
            <w:r>
              <w:rPr>
                <w:rFonts w:ascii="Arial" w:eastAsia="宋体" w:hAnsi="Arial" w:cs="Arial"/>
                <w:sz w:val="18"/>
                <w:szCs w:val="18"/>
                <w:lang w:eastAsia="ja-JP"/>
              </w:rPr>
              <w:t>he following options are identified to realize the different levels of data content visibility to the MNO:</w:t>
            </w:r>
          </w:p>
          <w:p w14:paraId="0FB27559" w14:textId="77777777" w:rsidR="00B64D09" w:rsidRDefault="00B64D09" w:rsidP="00B64D09">
            <w:pPr>
              <w:pStyle w:val="ad"/>
              <w:numPr>
                <w:ilvl w:val="1"/>
                <w:numId w:val="36"/>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Full visibility for standardized data content.</w:t>
            </w:r>
          </w:p>
          <w:p w14:paraId="4C4C8EC7" w14:textId="77777777" w:rsidR="00B64D09" w:rsidRDefault="00B64D09" w:rsidP="00B64D09">
            <w:pPr>
              <w:pStyle w:val="ad"/>
              <w:numPr>
                <w:ilvl w:val="1"/>
                <w:numId w:val="36"/>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Partial visibility for partially standardized data content (</w:t>
            </w:r>
            <w:proofErr w:type="gramStart"/>
            <w:r>
              <w:rPr>
                <w:rFonts w:ascii="Arial" w:eastAsia="宋体" w:hAnsi="Arial" w:cs="Arial"/>
                <w:sz w:val="18"/>
                <w:szCs w:val="18"/>
                <w:lang w:eastAsia="ja-JP"/>
              </w:rPr>
              <w:t>e.g.</w:t>
            </w:r>
            <w:proofErr w:type="gramEnd"/>
            <w:r>
              <w:rPr>
                <w:rFonts w:ascii="Arial" w:eastAsia="宋体" w:hAnsi="Arial" w:cs="Arial"/>
                <w:sz w:val="18"/>
                <w:szCs w:val="18"/>
                <w:lang w:eastAsia="ja-JP"/>
              </w:rPr>
              <w:t xml:space="preserve"> UE proprietary information can be included transparently together with the standardized data message).</w:t>
            </w:r>
          </w:p>
          <w:p w14:paraId="300E5205" w14:textId="77777777" w:rsidR="00B64D09" w:rsidRDefault="00B64D09" w:rsidP="00B64D09">
            <w:pPr>
              <w:pStyle w:val="ad"/>
              <w:numPr>
                <w:ilvl w:val="1"/>
                <w:numId w:val="36"/>
              </w:numPr>
              <w:spacing w:line="259" w:lineRule="auto"/>
              <w:contextualSpacing w:val="0"/>
              <w:rPr>
                <w:rFonts w:ascii="Arial" w:eastAsia="宋体" w:hAnsi="Arial" w:cs="Arial"/>
                <w:sz w:val="18"/>
                <w:szCs w:val="18"/>
              </w:rPr>
            </w:pPr>
            <w:r>
              <w:rPr>
                <w:rFonts w:ascii="Arial" w:eastAsia="宋体" w:hAnsi="Arial" w:cs="Arial"/>
                <w:sz w:val="18"/>
                <w:szCs w:val="18"/>
                <w:lang w:eastAsia="ja-JP"/>
              </w:rPr>
              <w:t>No standardized visibility (</w:t>
            </w:r>
            <w:proofErr w:type="gramStart"/>
            <w:r>
              <w:rPr>
                <w:rFonts w:ascii="Arial" w:eastAsia="宋体" w:hAnsi="Arial" w:cs="Arial"/>
                <w:sz w:val="18"/>
                <w:szCs w:val="18"/>
                <w:lang w:eastAsia="ja-JP"/>
              </w:rPr>
              <w:t>e.g.</w:t>
            </w:r>
            <w:proofErr w:type="gramEnd"/>
            <w:r>
              <w:rPr>
                <w:rFonts w:ascii="Arial" w:eastAsia="宋体" w:hAnsi="Arial" w:cs="Arial"/>
                <w:sz w:val="18"/>
                <w:szCs w:val="18"/>
                <w:lang w:eastAsia="ja-JP"/>
              </w:rPr>
              <w:t xml:space="preserve"> only UE proprietary information can be included transparently).</w:t>
            </w:r>
          </w:p>
          <w:p w14:paraId="306D489C" w14:textId="77777777" w:rsidR="00B64D09" w:rsidRDefault="00B64D09" w:rsidP="00B64D09">
            <w:pPr>
              <w:pStyle w:val="ad"/>
              <w:numPr>
                <w:ilvl w:val="0"/>
                <w:numId w:val="36"/>
              </w:numPr>
              <w:spacing w:line="259" w:lineRule="auto"/>
              <w:contextualSpacing w:val="0"/>
              <w:rPr>
                <w:rFonts w:ascii="Arial" w:eastAsia="宋体" w:hAnsi="Arial" w:cs="Arial"/>
                <w:sz w:val="18"/>
                <w:szCs w:val="18"/>
              </w:rPr>
            </w:pPr>
            <w:r>
              <w:rPr>
                <w:rFonts w:ascii="Arial" w:eastAsia="宋体" w:hAnsi="Arial" w:cs="Arial"/>
                <w:sz w:val="18"/>
                <w:szCs w:val="18"/>
              </w:rPr>
              <w:t>Note 4: The potential involvement of NF or other higher layers entities/functionalities should be discussed in other WGs. Impact on the OTT server is not in the scope of RAN2 discussion.</w:t>
            </w:r>
          </w:p>
          <w:p w14:paraId="6B874463" w14:textId="77777777" w:rsidR="00B64D09" w:rsidRDefault="00B64D09" w:rsidP="00B64D09">
            <w:pPr>
              <w:pStyle w:val="ad"/>
              <w:numPr>
                <w:ilvl w:val="0"/>
                <w:numId w:val="36"/>
              </w:numPr>
              <w:spacing w:line="259" w:lineRule="auto"/>
              <w:contextualSpacing w:val="0"/>
              <w:rPr>
                <w:rFonts w:ascii="Arial" w:eastAsia="宋体" w:hAnsi="Arial" w:cs="Arial"/>
                <w:sz w:val="18"/>
                <w:szCs w:val="18"/>
              </w:rPr>
            </w:pPr>
            <w:r>
              <w:rPr>
                <w:rFonts w:ascii="Arial" w:eastAsia="宋体" w:hAnsi="Arial" w:cs="Arial"/>
                <w:sz w:val="18"/>
                <w:szCs w:val="18"/>
              </w:rPr>
              <w:t>Note 5: RAN2 cannot reach consensus on the level of MNO controllability and visibility possible via solution 1b without input from SA groups.</w:t>
            </w:r>
          </w:p>
          <w:p w14:paraId="3F578140" w14:textId="77777777" w:rsidR="00B64D09" w:rsidRDefault="00B64D09" w:rsidP="00B64D09">
            <w:pPr>
              <w:pStyle w:val="ad"/>
              <w:numPr>
                <w:ilvl w:val="0"/>
                <w:numId w:val="36"/>
              </w:numPr>
              <w:spacing w:line="259" w:lineRule="auto"/>
              <w:contextualSpacing w:val="0"/>
              <w:rPr>
                <w:rFonts w:ascii="Arial" w:eastAsia="宋体" w:hAnsi="Arial" w:cs="Arial"/>
                <w:sz w:val="18"/>
                <w:szCs w:val="18"/>
              </w:rPr>
            </w:pPr>
            <w:r>
              <w:rPr>
                <w:rFonts w:ascii="Arial" w:eastAsia="宋体" w:hAnsi="Arial" w:cs="Arial"/>
                <w:sz w:val="18"/>
                <w:szCs w:val="18"/>
                <w:lang w:eastAsia="ja-JP"/>
              </w:rPr>
              <w:t>Note 6: RAN2 has not concluded on the need for partial and no visibility options.</w:t>
            </w:r>
          </w:p>
          <w:p w14:paraId="1B0654AF" w14:textId="77777777" w:rsidR="00B64D09" w:rsidRDefault="00B64D09" w:rsidP="00B64D09">
            <w:pPr>
              <w:pStyle w:val="ad"/>
              <w:numPr>
                <w:ilvl w:val="0"/>
                <w:numId w:val="36"/>
              </w:numPr>
              <w:spacing w:line="259" w:lineRule="auto"/>
              <w:contextualSpacing w:val="0"/>
              <w:rPr>
                <w:rFonts w:ascii="Arial" w:eastAsia="宋体" w:hAnsi="Arial" w:cs="Arial"/>
                <w:sz w:val="18"/>
                <w:szCs w:val="18"/>
              </w:rPr>
            </w:pPr>
            <w:r>
              <w:rPr>
                <w:rFonts w:ascii="Arial" w:eastAsia="宋体" w:hAnsi="Arial" w:cs="Arial"/>
                <w:sz w:val="18"/>
                <w:szCs w:val="18"/>
              </w:rPr>
              <w:t>Note 7: RAN2 could not reach consensus on the feasibility of UP solution in options 2 and 3.</w:t>
            </w:r>
          </w:p>
        </w:tc>
      </w:tr>
    </w:tbl>
    <w:p w14:paraId="72B4120C" w14:textId="5389CA45" w:rsidR="00F520B0" w:rsidRDefault="00F520B0" w:rsidP="00244E5F">
      <w:pPr>
        <w:jc w:val="lowKashida"/>
      </w:pPr>
    </w:p>
    <w:p w14:paraId="7FAFE867" w14:textId="74D924C1" w:rsidR="00434CA4" w:rsidRPr="00434CA4" w:rsidRDefault="00434CA4" w:rsidP="00434CA4">
      <w:pPr>
        <w:jc w:val="lowKashida"/>
      </w:pPr>
      <w:r w:rsidRPr="00434CA4">
        <w:t>RAN#105 way forward and requirements</w:t>
      </w:r>
      <w:r>
        <w:t xml:space="preserve"> are captured in the same 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34CA4" w:rsidRPr="00434CA4" w14:paraId="77FC15A7" w14:textId="77777777" w:rsidTr="007C3DEF">
        <w:tc>
          <w:tcPr>
            <w:tcW w:w="9855" w:type="dxa"/>
            <w:shd w:val="clear" w:color="auto" w:fill="auto"/>
          </w:tcPr>
          <w:p w14:paraId="1A73B0BB" w14:textId="77777777" w:rsidR="00434CA4" w:rsidRPr="00434CA4" w:rsidRDefault="00434CA4" w:rsidP="007C3DEF">
            <w:pPr>
              <w:rPr>
                <w:rStyle w:val="af6"/>
                <w:rFonts w:eastAsia="宋体"/>
              </w:rPr>
            </w:pPr>
            <w:bookmarkStart w:id="1" w:name="_Hlk176821319"/>
            <w:r w:rsidRPr="00434CA4">
              <w:rPr>
                <w:rStyle w:val="af6"/>
                <w:rFonts w:eastAsia="宋体"/>
                <w:b w:val="0"/>
                <w:bCs w:val="0"/>
              </w:rPr>
              <w:t>RAN has agreed to the following</w:t>
            </w:r>
            <w:r w:rsidRPr="00434CA4">
              <w:rPr>
                <w:rStyle w:val="af6"/>
                <w:rFonts w:eastAsia="宋体"/>
              </w:rPr>
              <w:t xml:space="preserve"> requirements for data collection for UE sided model training for standardized solution (if standardized) (</w:t>
            </w:r>
            <w:proofErr w:type="gramStart"/>
            <w:r w:rsidRPr="00434CA4">
              <w:rPr>
                <w:rStyle w:val="af6"/>
                <w:rFonts w:eastAsia="宋体"/>
              </w:rPr>
              <w:t>i.e.</w:t>
            </w:r>
            <w:proofErr w:type="gramEnd"/>
            <w:r w:rsidRPr="00434CA4">
              <w:rPr>
                <w:rStyle w:val="af6"/>
                <w:rFonts w:eastAsia="宋体"/>
              </w:rPr>
              <w:t xml:space="preserve"> Option 1b, 2, 3).  Option 1a is not precluded.  </w:t>
            </w:r>
          </w:p>
          <w:p w14:paraId="634FAC68" w14:textId="77777777" w:rsidR="00434CA4" w:rsidRPr="00434CA4" w:rsidRDefault="00434CA4" w:rsidP="00434CA4">
            <w:pPr>
              <w:pStyle w:val="ad"/>
              <w:numPr>
                <w:ilvl w:val="2"/>
                <w:numId w:val="37"/>
              </w:numPr>
              <w:spacing w:after="160" w:line="259" w:lineRule="auto"/>
              <w:contextualSpacing w:val="0"/>
              <w:rPr>
                <w:rFonts w:eastAsia="宋体"/>
                <w:bCs/>
                <w:sz w:val="20"/>
                <w:szCs w:val="20"/>
              </w:rPr>
            </w:pPr>
            <w:r w:rsidRPr="00434CA4">
              <w:rPr>
                <w:rFonts w:eastAsia="宋体"/>
                <w:bCs/>
                <w:sz w:val="20"/>
                <w:szCs w:val="20"/>
              </w:rPr>
              <w:t xml:space="preserve">The data collected is secured and data integrity and confidentiality for that data is </w:t>
            </w:r>
            <w:r w:rsidRPr="00434CA4">
              <w:rPr>
                <w:rFonts w:eastAsia="宋体"/>
                <w:sz w:val="20"/>
                <w:szCs w:val="20"/>
              </w:rPr>
              <w:t>ensured</w:t>
            </w:r>
            <w:r w:rsidRPr="00434CA4">
              <w:rPr>
                <w:rFonts w:eastAsia="宋体"/>
                <w:bCs/>
                <w:sz w:val="20"/>
                <w:szCs w:val="20"/>
              </w:rPr>
              <w:t>.</w:t>
            </w:r>
          </w:p>
          <w:p w14:paraId="0295EDA6" w14:textId="5F0BF0BB" w:rsidR="00434CA4" w:rsidRPr="00434CA4" w:rsidRDefault="00434CA4" w:rsidP="00434CA4">
            <w:pPr>
              <w:pStyle w:val="ad"/>
              <w:numPr>
                <w:ilvl w:val="2"/>
                <w:numId w:val="37"/>
              </w:numPr>
              <w:spacing w:after="160" w:line="259" w:lineRule="auto"/>
              <w:contextualSpacing w:val="0"/>
              <w:rPr>
                <w:rFonts w:eastAsia="宋体"/>
                <w:bCs/>
                <w:sz w:val="20"/>
                <w:szCs w:val="20"/>
              </w:rPr>
            </w:pPr>
            <w:r w:rsidRPr="00434CA4">
              <w:rPr>
                <w:rFonts w:eastAsia="宋体"/>
                <w:bCs/>
                <w:sz w:val="20"/>
                <w:szCs w:val="20"/>
              </w:rPr>
              <w:t>User data privacy, anonymity and user consent is respected.</w:t>
            </w:r>
          </w:p>
          <w:p w14:paraId="4CCAA0F1" w14:textId="77777777" w:rsidR="00434CA4" w:rsidRPr="00434CA4" w:rsidRDefault="00434CA4" w:rsidP="00434CA4">
            <w:pPr>
              <w:pStyle w:val="ad"/>
              <w:numPr>
                <w:ilvl w:val="2"/>
                <w:numId w:val="37"/>
              </w:numPr>
              <w:spacing w:after="160" w:line="259" w:lineRule="auto"/>
              <w:contextualSpacing w:val="0"/>
              <w:rPr>
                <w:rStyle w:val="normaltextrun"/>
                <w:rFonts w:eastAsia="宋体"/>
                <w:bCs/>
                <w:sz w:val="20"/>
                <w:szCs w:val="20"/>
              </w:rPr>
            </w:pPr>
            <w:r w:rsidRPr="00434CA4">
              <w:rPr>
                <w:rStyle w:val="normaltextrun"/>
                <w:rFonts w:eastAsia="宋体"/>
                <w:bCs/>
                <w:sz w:val="20"/>
                <w:szCs w:val="20"/>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148D1AC4" w14:textId="77777777" w:rsidR="00434CA4" w:rsidRPr="00434CA4" w:rsidRDefault="00434CA4" w:rsidP="00434CA4">
            <w:pPr>
              <w:pStyle w:val="ad"/>
              <w:numPr>
                <w:ilvl w:val="2"/>
                <w:numId w:val="37"/>
              </w:numPr>
              <w:spacing w:after="160" w:line="259" w:lineRule="auto"/>
              <w:contextualSpacing w:val="0"/>
              <w:rPr>
                <w:rFonts w:eastAsia="宋体"/>
                <w:bCs/>
                <w:sz w:val="20"/>
                <w:szCs w:val="20"/>
              </w:rPr>
            </w:pPr>
            <w:r w:rsidRPr="00434CA4">
              <w:rPr>
                <w:rFonts w:eastAsia="宋体"/>
                <w:bCs/>
                <w:sz w:val="20"/>
                <w:szCs w:val="20"/>
              </w:rPr>
              <w:t xml:space="preserve">MNO has full visibility for standardized data.  </w:t>
            </w:r>
          </w:p>
          <w:p w14:paraId="04489A30" w14:textId="77777777" w:rsidR="00434CA4" w:rsidRPr="00434CA4" w:rsidRDefault="00434CA4" w:rsidP="00434CA4">
            <w:pPr>
              <w:pStyle w:val="ad"/>
              <w:numPr>
                <w:ilvl w:val="2"/>
                <w:numId w:val="37"/>
              </w:numPr>
              <w:spacing w:after="160" w:line="259" w:lineRule="auto"/>
              <w:contextualSpacing w:val="0"/>
              <w:rPr>
                <w:rFonts w:eastAsia="宋体"/>
                <w:bCs/>
                <w:sz w:val="20"/>
                <w:szCs w:val="20"/>
              </w:rPr>
            </w:pPr>
            <w:r w:rsidRPr="00434CA4">
              <w:rPr>
                <w:rFonts w:eastAsia="宋体"/>
                <w:bCs/>
                <w:sz w:val="20"/>
                <w:szCs w:val="20"/>
              </w:rPr>
              <w:t>The design is futureproof and extendable.</w:t>
            </w:r>
          </w:p>
          <w:p w14:paraId="704FD3C3" w14:textId="77777777" w:rsidR="00434CA4" w:rsidRPr="00434CA4" w:rsidRDefault="00434CA4" w:rsidP="007C3DEF">
            <w:pPr>
              <w:ind w:left="720"/>
              <w:rPr>
                <w:rFonts w:eastAsia="宋体"/>
                <w:bCs/>
              </w:rPr>
            </w:pPr>
            <w:r w:rsidRPr="00434CA4">
              <w:rPr>
                <w:rFonts w:eastAsia="宋体"/>
                <w:bCs/>
              </w:rPr>
              <w:lastRenderedPageBreak/>
              <w:t>FFS/study if and how to handle non-standardized data (</w:t>
            </w:r>
            <w:proofErr w:type="gramStart"/>
            <w:r w:rsidRPr="00434CA4">
              <w:rPr>
                <w:rFonts w:eastAsia="宋体"/>
                <w:bCs/>
              </w:rPr>
              <w:t>i.e.</w:t>
            </w:r>
            <w:proofErr w:type="gramEnd"/>
            <w:r w:rsidRPr="00434CA4">
              <w:rPr>
                <w:rFonts w:eastAsia="宋体"/>
                <w:bCs/>
              </w:rPr>
              <w:t xml:space="preserve"> partial visibility).  </w:t>
            </w:r>
          </w:p>
          <w:p w14:paraId="417BE61D" w14:textId="77777777" w:rsidR="00434CA4" w:rsidRPr="00434CA4" w:rsidRDefault="00434CA4" w:rsidP="007C3DEF">
            <w:pPr>
              <w:ind w:left="720"/>
              <w:rPr>
                <w:rFonts w:eastAsia="宋体"/>
                <w:bCs/>
              </w:rPr>
            </w:pPr>
            <w:r w:rsidRPr="00434CA4">
              <w:rPr>
                <w:rFonts w:eastAsia="宋体"/>
              </w:rPr>
              <w:t>FFS controllability on data collection</w:t>
            </w:r>
          </w:p>
          <w:p w14:paraId="4937AD31" w14:textId="77777777" w:rsidR="00434CA4" w:rsidRPr="00434CA4" w:rsidRDefault="00434CA4" w:rsidP="007C3DEF">
            <w:pPr>
              <w:adjustRightInd w:val="0"/>
              <w:snapToGrid w:val="0"/>
              <w:spacing w:beforeLines="50" w:before="120" w:afterLines="50" w:after="120"/>
              <w:rPr>
                <w:rFonts w:eastAsia="宋体"/>
              </w:rPr>
            </w:pPr>
            <w:r w:rsidRPr="00434CA4">
              <w:rPr>
                <w:rFonts w:eastAsia="宋体"/>
                <w:bCs/>
              </w:rPr>
              <w:t>S</w:t>
            </w:r>
            <w:r w:rsidRPr="00434CA4">
              <w:rPr>
                <w:rFonts w:eastAsia="宋体"/>
              </w:rPr>
              <w:t xml:space="preserve">tandardized </w:t>
            </w:r>
            <w:r w:rsidRPr="00434CA4">
              <w:rPr>
                <w:rFonts w:eastAsia="宋体"/>
                <w:bCs/>
              </w:rPr>
              <w:t>Solutions should follow the principle of aiming to minimize air interface overhead and impact to NW operation</w:t>
            </w:r>
            <w:bookmarkEnd w:id="1"/>
          </w:p>
        </w:tc>
      </w:tr>
    </w:tbl>
    <w:p w14:paraId="3C26F087" w14:textId="77777777" w:rsidR="00434CA4" w:rsidRDefault="00434CA4" w:rsidP="00434CA4">
      <w:pPr>
        <w:rPr>
          <w:lang w:val="en-US"/>
        </w:rPr>
      </w:pPr>
    </w:p>
    <w:p w14:paraId="155EC9A5" w14:textId="656A5AB6" w:rsidR="00434CA4" w:rsidRPr="00434CA4" w:rsidRDefault="00434CA4" w:rsidP="00434CA4">
      <w:pPr>
        <w:rPr>
          <w:lang w:val="en-US"/>
        </w:rPr>
      </w:pPr>
      <w:r w:rsidRPr="00434CA4">
        <w:rPr>
          <w:lang w:val="en-US"/>
        </w:rPr>
        <w:t xml:space="preserve">The standardized solutions for data collection (if standardized) need to meet the requirements above. TSG RAN kindly asks TSG SA to initiate the work and at least for SA2 to provide inputs on solutions 1b, 2, and 3 by RAN#106.    </w:t>
      </w:r>
    </w:p>
    <w:p w14:paraId="2A6980C6" w14:textId="6F22A4E9" w:rsidR="00434CA4" w:rsidRDefault="006A205B" w:rsidP="00244E5F">
      <w:pPr>
        <w:jc w:val="lowKashida"/>
        <w:rPr>
          <w:lang w:val="en-US"/>
        </w:rPr>
      </w:pPr>
      <w:r>
        <w:rPr>
          <w:lang w:val="en-US"/>
        </w:rPr>
        <w:t>In this paper, we give our view and analysis of the options and their associated requirements captured in the RAN LS.</w:t>
      </w:r>
    </w:p>
    <w:p w14:paraId="6E1E6C28" w14:textId="4BA57129" w:rsidR="00434CA4" w:rsidRPr="00434CA4" w:rsidRDefault="00434CA4" w:rsidP="00244E5F">
      <w:pPr>
        <w:jc w:val="lowKashida"/>
        <w:rPr>
          <w:rFonts w:ascii="Arial" w:hAnsi="Arial"/>
          <w:sz w:val="36"/>
        </w:rPr>
      </w:pPr>
      <w:r>
        <w:rPr>
          <w:rFonts w:ascii="Arial" w:hAnsi="Arial"/>
          <w:sz w:val="36"/>
        </w:rPr>
        <w:t>2. Discussion</w:t>
      </w:r>
    </w:p>
    <w:p w14:paraId="5EF0E2BD" w14:textId="51CFAD8D" w:rsidR="00AD23F5" w:rsidRDefault="00B64D09" w:rsidP="00244E5F">
      <w:pPr>
        <w:jc w:val="lowKashida"/>
      </w:pPr>
      <w:r w:rsidRPr="00B64D09">
        <w:t xml:space="preserve">Option 1a has no 3GPP impact. For option 1b, 2 and 3, it was clearly mentioned in the RAN LS that RAN2 could not reach consensus without input from SA groups on </w:t>
      </w:r>
      <w:bookmarkStart w:id="2" w:name="_Hlk178067016"/>
      <w:r w:rsidRPr="00B64D09">
        <w:t xml:space="preserve">feasibility of </w:t>
      </w:r>
      <w:r w:rsidRPr="00B64D09">
        <w:rPr>
          <w:b/>
          <w:i/>
        </w:rPr>
        <w:t>MNO full controllability and full visibility</w:t>
      </w:r>
      <w:bookmarkEnd w:id="2"/>
      <w:r w:rsidRPr="00B64D09">
        <w:t xml:space="preserve"> (Note 5) for option 1b and couldn’t reach consensus on the feasibility of </w:t>
      </w:r>
      <w:r w:rsidRPr="00B64D09">
        <w:rPr>
          <w:b/>
          <w:i/>
        </w:rPr>
        <w:t>UP solution</w:t>
      </w:r>
      <w:r w:rsidRPr="00B64D09">
        <w:t xml:space="preserve"> for option 2 and option 3 (Note 7).</w:t>
      </w:r>
    </w:p>
    <w:p w14:paraId="4E5A47C8" w14:textId="728698C7" w:rsidR="00B64D09" w:rsidRPr="00B64D09" w:rsidRDefault="00B64D09" w:rsidP="00244E5F">
      <w:pPr>
        <w:jc w:val="lowKashida"/>
        <w:rPr>
          <w:lang w:eastAsia="zh-CN"/>
        </w:rPr>
      </w:pPr>
      <w:r w:rsidRPr="00B64D09">
        <w:rPr>
          <w:rFonts w:hint="eastAsia"/>
          <w:b/>
          <w:lang w:eastAsia="zh-CN"/>
        </w:rPr>
        <w:t>P</w:t>
      </w:r>
      <w:r w:rsidRPr="00B64D09">
        <w:rPr>
          <w:b/>
          <w:lang w:eastAsia="zh-CN"/>
        </w:rPr>
        <w:t>roposal 1</w:t>
      </w:r>
      <w:r>
        <w:rPr>
          <w:lang w:eastAsia="zh-CN"/>
        </w:rPr>
        <w:t xml:space="preserve">: SA2 only need to focus on study and </w:t>
      </w:r>
      <w:r w:rsidR="00633CBC" w:rsidRPr="006A205B">
        <w:rPr>
          <w:lang w:eastAsia="zh-CN"/>
        </w:rPr>
        <w:t>analyse</w:t>
      </w:r>
      <w:r>
        <w:rPr>
          <w:lang w:eastAsia="zh-CN"/>
        </w:rPr>
        <w:t xml:space="preserve"> the </w:t>
      </w:r>
      <w:r w:rsidRPr="00B64D09">
        <w:t xml:space="preserve">feasibility of </w:t>
      </w:r>
      <w:r w:rsidRPr="00B64D09">
        <w:rPr>
          <w:b/>
          <w:i/>
        </w:rPr>
        <w:t>MNO full controllability and full visibility</w:t>
      </w:r>
      <w:r w:rsidRPr="00B64D09">
        <w:t xml:space="preserve"> </w:t>
      </w:r>
      <w:r>
        <w:t xml:space="preserve">and the </w:t>
      </w:r>
      <w:r w:rsidRPr="00B64D09">
        <w:t xml:space="preserve">feasibility of </w:t>
      </w:r>
      <w:r w:rsidRPr="00B64D09">
        <w:rPr>
          <w:b/>
          <w:i/>
        </w:rPr>
        <w:t>UP solution</w:t>
      </w:r>
      <w:r w:rsidRPr="00B64D09">
        <w:t xml:space="preserve"> for option 2 and option 3</w:t>
      </w:r>
      <w:r>
        <w:t>.</w:t>
      </w:r>
    </w:p>
    <w:p w14:paraId="4985AA7A" w14:textId="62F31735" w:rsidR="00844BD0" w:rsidRDefault="00B64D09" w:rsidP="00244E5F">
      <w:pPr>
        <w:jc w:val="lowKashida"/>
        <w:rPr>
          <w:b/>
          <w:bCs/>
        </w:rPr>
      </w:pPr>
      <w:r>
        <w:rPr>
          <w:b/>
          <w:bCs/>
        </w:rPr>
        <w:t>Option 1b)</w:t>
      </w:r>
    </w:p>
    <w:p w14:paraId="1A22CEED" w14:textId="23254490" w:rsidR="009874D4" w:rsidRPr="00B9566F" w:rsidRDefault="00B64D09" w:rsidP="009874D4">
      <w:pPr>
        <w:jc w:val="lowKashida"/>
      </w:pPr>
      <w:r>
        <w:rPr>
          <w:lang w:eastAsia="zh-CN"/>
        </w:rPr>
        <w:t xml:space="preserve">When preforming the UE data collection, the first termination entity is the server for data collection for UE-side model training. One of the potential </w:t>
      </w:r>
      <w:r w:rsidR="00A71BE1">
        <w:rPr>
          <w:lang w:eastAsia="zh-CN"/>
        </w:rPr>
        <w:t>solutions</w:t>
      </w:r>
      <w:r>
        <w:rPr>
          <w:lang w:eastAsia="zh-CN"/>
        </w:rPr>
        <w:t xml:space="preserve"> is to use DCAF as the server for data collection. However, currently, the </w:t>
      </w:r>
      <w:r w:rsidR="00EE1FBB">
        <w:rPr>
          <w:lang w:eastAsia="zh-CN"/>
        </w:rPr>
        <w:t>DCAF</w:t>
      </w:r>
      <w:r>
        <w:rPr>
          <w:lang w:eastAsia="zh-CN"/>
        </w:rPr>
        <w:t xml:space="preserve"> can only collect the UE application data. Some enhancements are needed if using the DCAF framework to collect RAN measurement data. Also, currently, it is the </w:t>
      </w:r>
      <w:r w:rsidR="009874D4">
        <w:rPr>
          <w:lang w:eastAsia="zh-CN"/>
        </w:rPr>
        <w:t>provisioning AF</w:t>
      </w:r>
      <w:r w:rsidR="00DD1CD2">
        <w:rPr>
          <w:lang w:eastAsia="zh-CN"/>
        </w:rPr>
        <w:t>,</w:t>
      </w:r>
      <w:r w:rsidR="009874D4">
        <w:rPr>
          <w:lang w:eastAsia="zh-CN"/>
        </w:rPr>
        <w:t xml:space="preserve"> which belongs to the ASP</w:t>
      </w:r>
      <w:r w:rsidR="00DD1CD2">
        <w:rPr>
          <w:lang w:eastAsia="zh-CN"/>
        </w:rPr>
        <w:t>,</w:t>
      </w:r>
      <w:r w:rsidR="009874D4">
        <w:rPr>
          <w:lang w:eastAsia="zh-CN"/>
        </w:rPr>
        <w:t xml:space="preserve"> </w:t>
      </w:r>
      <w:r w:rsidR="00DD1CD2">
        <w:rPr>
          <w:lang w:eastAsia="zh-CN"/>
        </w:rPr>
        <w:t>that</w:t>
      </w:r>
      <w:r w:rsidR="009874D4">
        <w:rPr>
          <w:lang w:eastAsia="zh-CN"/>
        </w:rPr>
        <w:t xml:space="preserve"> provision</w:t>
      </w:r>
      <w:r w:rsidR="00DD1CD2">
        <w:rPr>
          <w:lang w:eastAsia="zh-CN"/>
        </w:rPr>
        <w:t>s</w:t>
      </w:r>
      <w:r w:rsidR="009874D4">
        <w:rPr>
          <w:lang w:eastAsia="zh-CN"/>
        </w:rPr>
        <w:t xml:space="preserve"> the DCAF </w:t>
      </w:r>
      <w:r w:rsidR="00DD1CD2">
        <w:rPr>
          <w:lang w:eastAsia="zh-CN"/>
        </w:rPr>
        <w:t>specific</w:t>
      </w:r>
      <w:r w:rsidR="009874D4">
        <w:rPr>
          <w:lang w:eastAsia="zh-CN"/>
        </w:rPr>
        <w:t xml:space="preserve"> data </w:t>
      </w:r>
      <w:r w:rsidR="00DD1CD2">
        <w:rPr>
          <w:lang w:eastAsia="zh-CN"/>
        </w:rPr>
        <w:t xml:space="preserve">it </w:t>
      </w:r>
      <w:r w:rsidR="009874D4">
        <w:rPr>
          <w:lang w:eastAsia="zh-CN"/>
        </w:rPr>
        <w:t>can collect from UE application</w:t>
      </w:r>
      <w:r w:rsidR="00DD1CD2">
        <w:rPr>
          <w:lang w:eastAsia="zh-CN"/>
        </w:rPr>
        <w:t>s</w:t>
      </w:r>
      <w:r w:rsidR="009874D4">
        <w:rPr>
          <w:lang w:eastAsia="zh-CN"/>
        </w:rPr>
        <w:t>. Since ASP cannot understand the RAN measurement data, if using the DCAF to collect the UE data, MNO need</w:t>
      </w:r>
      <w:r w:rsidR="00DD1CD2">
        <w:rPr>
          <w:lang w:eastAsia="zh-CN"/>
        </w:rPr>
        <w:t>s</w:t>
      </w:r>
      <w:r w:rsidR="009874D4">
        <w:rPr>
          <w:lang w:eastAsia="zh-CN"/>
        </w:rPr>
        <w:t xml:space="preserve"> to provision the DCAF</w:t>
      </w:r>
      <w:r w:rsidR="00633CBC" w:rsidRPr="00633CBC">
        <w:rPr>
          <w:lang w:eastAsia="zh-CN"/>
        </w:rPr>
        <w:t xml:space="preserve"> </w:t>
      </w:r>
      <w:r w:rsidR="00633CBC">
        <w:rPr>
          <w:lang w:eastAsia="zh-CN"/>
        </w:rPr>
        <w:t>what measurement configuration is needed for data collection and what types of data can be collected</w:t>
      </w:r>
      <w:r w:rsidR="009874D4">
        <w:rPr>
          <w:lang w:eastAsia="zh-CN"/>
        </w:rPr>
        <w:t>.</w:t>
      </w:r>
    </w:p>
    <w:p w14:paraId="3F8FA9C2" w14:textId="549B3152" w:rsidR="009874D4" w:rsidRDefault="009874D4" w:rsidP="00244E5F">
      <w:pPr>
        <w:jc w:val="lowKashida"/>
        <w:rPr>
          <w:lang w:eastAsia="zh-CN"/>
        </w:rPr>
      </w:pPr>
      <w:r>
        <w:rPr>
          <w:lang w:eastAsia="zh-CN"/>
        </w:rPr>
        <w:t xml:space="preserve">Regarding the </w:t>
      </w:r>
      <w:r w:rsidRPr="009874D4">
        <w:rPr>
          <w:lang w:eastAsia="zh-CN"/>
        </w:rPr>
        <w:t>feasibility of MNO full controllability and full visibility</w:t>
      </w:r>
      <w:r>
        <w:rPr>
          <w:lang w:eastAsia="zh-CN"/>
        </w:rPr>
        <w:t xml:space="preserve"> for option 1b, since the DCAF can be trust AF which is controlled by the network. </w:t>
      </w:r>
      <w:r w:rsidR="00B15EB4">
        <w:rPr>
          <w:lang w:eastAsia="zh-CN"/>
        </w:rPr>
        <w:t>F</w:t>
      </w:r>
      <w:r>
        <w:rPr>
          <w:lang w:eastAsia="zh-CN"/>
        </w:rPr>
        <w:t xml:space="preserve">ull controllability can be supported. However, for full visibility, the communication connection between the UE and the </w:t>
      </w:r>
      <w:r w:rsidR="00EE1FBB">
        <w:rPr>
          <w:lang w:eastAsia="zh-CN"/>
        </w:rPr>
        <w:t>DCAF</w:t>
      </w:r>
      <w:r w:rsidR="00633CBC">
        <w:rPr>
          <w:lang w:eastAsia="zh-CN"/>
        </w:rPr>
        <w:t xml:space="preserve"> </w:t>
      </w:r>
      <w:r>
        <w:rPr>
          <w:lang w:eastAsia="zh-CN"/>
        </w:rPr>
        <w:t xml:space="preserve">is based on the application layer connection. The data collected from UE will first go to </w:t>
      </w:r>
      <w:r w:rsidR="00EE1FBB">
        <w:rPr>
          <w:lang w:eastAsia="zh-CN"/>
        </w:rPr>
        <w:t>DCAF</w:t>
      </w:r>
      <w:r>
        <w:rPr>
          <w:lang w:eastAsia="zh-CN"/>
        </w:rPr>
        <w:t xml:space="preserve">. </w:t>
      </w:r>
      <w:r w:rsidR="00633CBC">
        <w:rPr>
          <w:lang w:eastAsia="zh-CN"/>
        </w:rPr>
        <w:t>If the MNO want</w:t>
      </w:r>
      <w:r w:rsidR="00965E7F">
        <w:rPr>
          <w:lang w:eastAsia="zh-CN"/>
        </w:rPr>
        <w:t>s</w:t>
      </w:r>
      <w:r w:rsidR="00633CBC">
        <w:rPr>
          <w:lang w:eastAsia="zh-CN"/>
        </w:rPr>
        <w:t xml:space="preserve"> to get the UE data, </w:t>
      </w:r>
      <w:r w:rsidR="00965E7F">
        <w:rPr>
          <w:lang w:eastAsia="zh-CN"/>
        </w:rPr>
        <w:t xml:space="preserve">using the NWDAF as an example, </w:t>
      </w:r>
      <w:r w:rsidR="00633CBC">
        <w:rPr>
          <w:lang w:eastAsia="zh-CN"/>
        </w:rPr>
        <w:t xml:space="preserve">there </w:t>
      </w:r>
      <w:r>
        <w:rPr>
          <w:lang w:eastAsia="zh-CN"/>
        </w:rPr>
        <w:t>is a</w:t>
      </w:r>
      <w:r w:rsidR="000740BC">
        <w:rPr>
          <w:lang w:eastAsia="zh-CN"/>
        </w:rPr>
        <w:t>n</w:t>
      </w:r>
      <w:r>
        <w:rPr>
          <w:lang w:eastAsia="zh-CN"/>
        </w:rPr>
        <w:t xml:space="preserve"> R5 interface between the </w:t>
      </w:r>
      <w:r w:rsidR="00EE1FBB">
        <w:rPr>
          <w:lang w:eastAsia="zh-CN"/>
        </w:rPr>
        <w:t>DCAF</w:t>
      </w:r>
      <w:r>
        <w:rPr>
          <w:lang w:eastAsia="zh-CN"/>
        </w:rPr>
        <w:t xml:space="preserve"> and NWDAF. If the NWDAF want</w:t>
      </w:r>
      <w:r w:rsidR="000740BC">
        <w:rPr>
          <w:lang w:eastAsia="zh-CN"/>
        </w:rPr>
        <w:t>s</w:t>
      </w:r>
      <w:r>
        <w:rPr>
          <w:lang w:eastAsia="zh-CN"/>
        </w:rPr>
        <w:t xml:space="preserve"> to get the data from the </w:t>
      </w:r>
      <w:r w:rsidR="00EE1FBB">
        <w:rPr>
          <w:lang w:eastAsia="zh-CN"/>
        </w:rPr>
        <w:t>DCAF</w:t>
      </w:r>
      <w:r>
        <w:rPr>
          <w:lang w:eastAsia="zh-CN"/>
        </w:rPr>
        <w:t xml:space="preserve">, </w:t>
      </w:r>
      <w:r w:rsidR="00356334">
        <w:rPr>
          <w:lang w:eastAsia="zh-CN"/>
        </w:rPr>
        <w:t>t</w:t>
      </w:r>
      <w:r>
        <w:rPr>
          <w:lang w:eastAsia="zh-CN"/>
        </w:rPr>
        <w:t xml:space="preserve">he current mechanism is </w:t>
      </w:r>
      <w:r w:rsidR="00356334">
        <w:rPr>
          <w:lang w:eastAsia="zh-CN"/>
        </w:rPr>
        <w:t xml:space="preserve">that </w:t>
      </w:r>
      <w:r>
        <w:rPr>
          <w:lang w:eastAsia="zh-CN"/>
        </w:rPr>
        <w:t>NWDAF will request the standardize</w:t>
      </w:r>
      <w:r w:rsidR="000740BC">
        <w:rPr>
          <w:lang w:eastAsia="zh-CN"/>
        </w:rPr>
        <w:t>d</w:t>
      </w:r>
      <w:r>
        <w:rPr>
          <w:lang w:eastAsia="zh-CN"/>
        </w:rPr>
        <w:t xml:space="preserve"> data from the </w:t>
      </w:r>
      <w:r w:rsidR="00EE1FBB">
        <w:rPr>
          <w:lang w:eastAsia="zh-CN"/>
        </w:rPr>
        <w:t>DCAF</w:t>
      </w:r>
      <w:r>
        <w:rPr>
          <w:lang w:eastAsia="zh-CN"/>
        </w:rPr>
        <w:t xml:space="preserve"> by invoking the DCAF service operation. In other word, only when the NWDAF need</w:t>
      </w:r>
      <w:r w:rsidR="000740BC">
        <w:rPr>
          <w:lang w:eastAsia="zh-CN"/>
        </w:rPr>
        <w:t>s</w:t>
      </w:r>
      <w:r w:rsidR="00965E7F">
        <w:rPr>
          <w:lang w:eastAsia="zh-CN"/>
        </w:rPr>
        <w:t xml:space="preserve"> </w:t>
      </w:r>
      <w:r>
        <w:rPr>
          <w:lang w:eastAsia="zh-CN"/>
        </w:rPr>
        <w:t>standardize</w:t>
      </w:r>
      <w:r w:rsidR="000740BC">
        <w:rPr>
          <w:lang w:eastAsia="zh-CN"/>
        </w:rPr>
        <w:t>d</w:t>
      </w:r>
      <w:r>
        <w:rPr>
          <w:lang w:eastAsia="zh-CN"/>
        </w:rPr>
        <w:t xml:space="preserve"> data, it will request the </w:t>
      </w:r>
      <w:r w:rsidR="00EE1FBB">
        <w:rPr>
          <w:lang w:eastAsia="zh-CN"/>
        </w:rPr>
        <w:t>DCAF</w:t>
      </w:r>
      <w:r>
        <w:rPr>
          <w:lang w:eastAsia="zh-CN"/>
        </w:rPr>
        <w:t>. However, for non-standardize</w:t>
      </w:r>
      <w:r w:rsidR="000740BC">
        <w:rPr>
          <w:lang w:eastAsia="zh-CN"/>
        </w:rPr>
        <w:t>d</w:t>
      </w:r>
      <w:r>
        <w:rPr>
          <w:lang w:eastAsia="zh-CN"/>
        </w:rPr>
        <w:t xml:space="preserve"> data or </w:t>
      </w:r>
      <w:r w:rsidR="000740BC">
        <w:rPr>
          <w:lang w:eastAsia="zh-CN"/>
        </w:rPr>
        <w:t xml:space="preserve">the </w:t>
      </w:r>
      <w:r>
        <w:rPr>
          <w:lang w:eastAsia="zh-CN"/>
        </w:rPr>
        <w:t xml:space="preserve">data the NWDAF </w:t>
      </w:r>
      <w:r w:rsidR="000740BC">
        <w:rPr>
          <w:lang w:eastAsia="zh-CN"/>
        </w:rPr>
        <w:t xml:space="preserve">does </w:t>
      </w:r>
      <w:r>
        <w:rPr>
          <w:lang w:eastAsia="zh-CN"/>
        </w:rPr>
        <w:t xml:space="preserve">not need, </w:t>
      </w:r>
      <w:r w:rsidR="000740BC">
        <w:rPr>
          <w:lang w:eastAsia="zh-CN"/>
        </w:rPr>
        <w:t xml:space="preserve">the </w:t>
      </w:r>
      <w:r>
        <w:rPr>
          <w:lang w:eastAsia="zh-CN"/>
        </w:rPr>
        <w:t>NWDAF could not get th</w:t>
      </w:r>
      <w:r w:rsidR="000740BC">
        <w:rPr>
          <w:lang w:eastAsia="zh-CN"/>
        </w:rPr>
        <w:t>e</w:t>
      </w:r>
      <w:r>
        <w:rPr>
          <w:lang w:eastAsia="zh-CN"/>
        </w:rPr>
        <w:t xml:space="preserve"> data and even cannot understand th</w:t>
      </w:r>
      <w:r w:rsidR="000740BC">
        <w:rPr>
          <w:lang w:eastAsia="zh-CN"/>
        </w:rPr>
        <w:t>e</w:t>
      </w:r>
      <w:r>
        <w:rPr>
          <w:lang w:eastAsia="zh-CN"/>
        </w:rPr>
        <w:t xml:space="preserve"> non-standardize</w:t>
      </w:r>
      <w:r w:rsidR="000740BC">
        <w:rPr>
          <w:lang w:eastAsia="zh-CN"/>
        </w:rPr>
        <w:t>d</w:t>
      </w:r>
      <w:r>
        <w:rPr>
          <w:lang w:eastAsia="zh-CN"/>
        </w:rPr>
        <w:t xml:space="preserve"> data. Therefore, full visibility cannot be supported.</w:t>
      </w:r>
    </w:p>
    <w:p w14:paraId="1614F85D" w14:textId="3D2FE042" w:rsidR="009874D4" w:rsidRDefault="009874D4" w:rsidP="00244E5F">
      <w:pPr>
        <w:jc w:val="lowKashida"/>
        <w:rPr>
          <w:lang w:eastAsia="zh-CN"/>
        </w:rPr>
      </w:pPr>
      <w:r>
        <w:rPr>
          <w:b/>
          <w:bCs/>
        </w:rPr>
        <w:t xml:space="preserve">Observation </w:t>
      </w:r>
      <w:r w:rsidR="00633CBC">
        <w:rPr>
          <w:b/>
          <w:bCs/>
        </w:rPr>
        <w:t>1</w:t>
      </w:r>
      <w:r>
        <w:rPr>
          <w:b/>
          <w:bCs/>
        </w:rPr>
        <w:t xml:space="preserve">: </w:t>
      </w:r>
      <w:r w:rsidR="00A71BE1" w:rsidRPr="00A71BE1">
        <w:rPr>
          <w:bCs/>
        </w:rPr>
        <w:t xml:space="preserve">For option 1b, </w:t>
      </w:r>
      <w:r w:rsidRPr="009874D4">
        <w:rPr>
          <w:bCs/>
        </w:rPr>
        <w:t xml:space="preserve">full controllability can be supported If the </w:t>
      </w:r>
      <w:r w:rsidR="00EE1FBB">
        <w:rPr>
          <w:bCs/>
        </w:rPr>
        <w:t>DCAF</w:t>
      </w:r>
      <w:r w:rsidRPr="009874D4">
        <w:rPr>
          <w:bCs/>
        </w:rPr>
        <w:t xml:space="preserve"> is a trusted AF. </w:t>
      </w:r>
      <w:r w:rsidR="00385D08">
        <w:rPr>
          <w:lang w:eastAsia="zh-CN"/>
        </w:rPr>
        <w:t>F</w:t>
      </w:r>
      <w:r w:rsidR="00385D08" w:rsidRPr="009874D4">
        <w:rPr>
          <w:lang w:eastAsia="zh-CN"/>
        </w:rPr>
        <w:t xml:space="preserve">ull </w:t>
      </w:r>
      <w:r w:rsidRPr="009874D4">
        <w:rPr>
          <w:lang w:eastAsia="zh-CN"/>
        </w:rPr>
        <w:t xml:space="preserve">visibility cannot be supported if </w:t>
      </w:r>
      <w:r w:rsidR="00EE1FBB">
        <w:rPr>
          <w:lang w:eastAsia="zh-CN"/>
        </w:rPr>
        <w:t>DCAF</w:t>
      </w:r>
      <w:r w:rsidRPr="009874D4">
        <w:rPr>
          <w:lang w:eastAsia="zh-CN"/>
        </w:rPr>
        <w:t xml:space="preserve"> also collect</w:t>
      </w:r>
      <w:r w:rsidR="00385D08">
        <w:rPr>
          <w:lang w:eastAsia="zh-CN"/>
        </w:rPr>
        <w:t>s</w:t>
      </w:r>
      <w:r w:rsidRPr="009874D4">
        <w:rPr>
          <w:lang w:eastAsia="zh-CN"/>
        </w:rPr>
        <w:t xml:space="preserve"> non-standardize</w:t>
      </w:r>
      <w:r w:rsidR="00385D08">
        <w:rPr>
          <w:lang w:eastAsia="zh-CN"/>
        </w:rPr>
        <w:t>d</w:t>
      </w:r>
      <w:r w:rsidRPr="009874D4">
        <w:rPr>
          <w:lang w:eastAsia="zh-CN"/>
        </w:rPr>
        <w:t xml:space="preserve"> data or not all of the standardized data are needed by the </w:t>
      </w:r>
      <w:r w:rsidR="00633CBC">
        <w:rPr>
          <w:lang w:eastAsia="zh-CN"/>
        </w:rPr>
        <w:t>MNO</w:t>
      </w:r>
      <w:r w:rsidRPr="009874D4">
        <w:rPr>
          <w:lang w:eastAsia="zh-CN"/>
        </w:rPr>
        <w:t>.</w:t>
      </w:r>
    </w:p>
    <w:p w14:paraId="143DC489" w14:textId="20090544" w:rsidR="00633CBC" w:rsidRDefault="00633CBC" w:rsidP="00244E5F">
      <w:pPr>
        <w:jc w:val="lowKashida"/>
        <w:rPr>
          <w:lang w:eastAsia="zh-CN"/>
        </w:rPr>
      </w:pPr>
      <w:r>
        <w:rPr>
          <w:b/>
          <w:bCs/>
        </w:rPr>
        <w:t xml:space="preserve">Observation 2: </w:t>
      </w:r>
      <w:r>
        <w:t xml:space="preserve">Using </w:t>
      </w:r>
      <w:r w:rsidR="00EE1FBB">
        <w:t>DCAF</w:t>
      </w:r>
      <w:r>
        <w:t xml:space="preserve"> is one potential solution to support the option 1b but needs significant DCAF framework enhancement and also need MNO’s help to provision the </w:t>
      </w:r>
      <w:r w:rsidR="00740E9C">
        <w:t>DCAF</w:t>
      </w:r>
      <w:r>
        <w:t xml:space="preserve"> on </w:t>
      </w:r>
      <w:r>
        <w:rPr>
          <w:lang w:eastAsia="zh-CN"/>
        </w:rPr>
        <w:t>what measurement configuration is needed for data collection and what types of data can be collected</w:t>
      </w:r>
      <w:r>
        <w:t>.</w:t>
      </w:r>
    </w:p>
    <w:p w14:paraId="3CE3251F" w14:textId="78E72070" w:rsidR="009874D4" w:rsidRPr="009874D4" w:rsidRDefault="009874D4" w:rsidP="00244E5F">
      <w:pPr>
        <w:jc w:val="lowKashida"/>
        <w:rPr>
          <w:b/>
          <w:lang w:eastAsia="zh-CN"/>
        </w:rPr>
      </w:pPr>
      <w:r w:rsidRPr="009874D4">
        <w:rPr>
          <w:rFonts w:hint="eastAsia"/>
          <w:b/>
          <w:lang w:eastAsia="zh-CN"/>
        </w:rPr>
        <w:t>O</w:t>
      </w:r>
      <w:r w:rsidRPr="009874D4">
        <w:rPr>
          <w:b/>
          <w:lang w:eastAsia="zh-CN"/>
        </w:rPr>
        <w:t>ption 2</w:t>
      </w:r>
    </w:p>
    <w:p w14:paraId="45C423DC" w14:textId="1A1B725B" w:rsidR="00B9566F" w:rsidRDefault="00A71BE1" w:rsidP="009874D4">
      <w:pPr>
        <w:pStyle w:val="B1"/>
        <w:ind w:left="0" w:firstLine="0"/>
        <w:jc w:val="lowKashida"/>
        <w:rPr>
          <w:iCs/>
          <w:lang w:eastAsia="zh-CN"/>
        </w:rPr>
      </w:pPr>
      <w:r>
        <w:rPr>
          <w:iCs/>
          <w:lang w:eastAsia="zh-CN"/>
        </w:rPr>
        <w:t xml:space="preserve">For option 2, the </w:t>
      </w:r>
      <w:bookmarkStart w:id="3" w:name="_Hlk178151105"/>
      <w:r>
        <w:rPr>
          <w:iCs/>
          <w:lang w:eastAsia="zh-CN"/>
        </w:rPr>
        <w:t>first termination entity</w:t>
      </w:r>
      <w:bookmarkEnd w:id="3"/>
      <w:r>
        <w:rPr>
          <w:iCs/>
          <w:lang w:eastAsia="zh-CN"/>
        </w:rPr>
        <w:t xml:space="preserve"> is inside the CN. From SA2 perspective, regardless of CP or UP solution, the first impact is to determine which NF should be such </w:t>
      </w:r>
      <w:r w:rsidRPr="00A71BE1">
        <w:rPr>
          <w:iCs/>
          <w:lang w:eastAsia="zh-CN"/>
        </w:rPr>
        <w:t>first termination entity</w:t>
      </w:r>
      <w:r>
        <w:rPr>
          <w:iCs/>
          <w:lang w:eastAsia="zh-CN"/>
        </w:rPr>
        <w:t xml:space="preserve">. It could be LMF, NWDAF or a new NF. If using LMF, the pros is that LMF has the existing LPP protocol which can be used to carry the UE data. But the LPP is designed only for positioning case which is not suitable to support the common UE data collection. If using NWDAF or new NF, the new protocol needs to be designed to support the UE data collection which will have big standard impact. </w:t>
      </w:r>
    </w:p>
    <w:p w14:paraId="29FEC45B" w14:textId="2F0ED3F8" w:rsidR="00A71BE1" w:rsidRPr="009874D4" w:rsidRDefault="00A71BE1" w:rsidP="009874D4">
      <w:pPr>
        <w:pStyle w:val="B1"/>
        <w:ind w:left="0" w:firstLine="0"/>
        <w:jc w:val="lowKashida"/>
        <w:rPr>
          <w:iCs/>
          <w:lang w:eastAsia="zh-CN"/>
        </w:rPr>
      </w:pPr>
      <w:r>
        <w:rPr>
          <w:iCs/>
          <w:lang w:eastAsia="zh-CN"/>
        </w:rPr>
        <w:t xml:space="preserve">Considering the UE data size </w:t>
      </w:r>
      <w:r w:rsidR="000740BC">
        <w:rPr>
          <w:iCs/>
          <w:lang w:eastAsia="zh-CN"/>
        </w:rPr>
        <w:t>can</w:t>
      </w:r>
      <w:r>
        <w:rPr>
          <w:iCs/>
          <w:lang w:eastAsia="zh-CN"/>
        </w:rPr>
        <w:t xml:space="preserve">be quite large, it will be not suitable to use CP solution. We already have the LPP over UP solution and the similar method can be used for the NWDAF or new NF with the new protocol over UP. The NWDAF or new NF IP address </w:t>
      </w:r>
      <w:r w:rsidR="00356334">
        <w:rPr>
          <w:iCs/>
          <w:lang w:eastAsia="zh-CN"/>
        </w:rPr>
        <w:t>can be</w:t>
      </w:r>
      <w:r>
        <w:rPr>
          <w:iCs/>
          <w:lang w:eastAsia="zh-CN"/>
        </w:rPr>
        <w:t xml:space="preserve"> sen</w:t>
      </w:r>
      <w:r w:rsidR="00356334">
        <w:rPr>
          <w:iCs/>
          <w:lang w:eastAsia="zh-CN"/>
        </w:rPr>
        <w:t>t</w:t>
      </w:r>
      <w:r>
        <w:rPr>
          <w:iCs/>
          <w:lang w:eastAsia="zh-CN"/>
        </w:rPr>
        <w:t xml:space="preserve"> to the UE via NAS signalling and UE will use specific PDU session to transmit the UE data to the NWDAF or new NF.</w:t>
      </w:r>
    </w:p>
    <w:p w14:paraId="339FEBE0" w14:textId="66E6A024" w:rsidR="00CE03A7" w:rsidRDefault="00B9566F" w:rsidP="00244E5F">
      <w:pPr>
        <w:jc w:val="lowKashida"/>
      </w:pPr>
      <w:r>
        <w:rPr>
          <w:b/>
          <w:bCs/>
        </w:rPr>
        <w:lastRenderedPageBreak/>
        <w:t xml:space="preserve">Observation </w:t>
      </w:r>
      <w:r w:rsidR="00A71BE1">
        <w:rPr>
          <w:b/>
          <w:bCs/>
        </w:rPr>
        <w:t>3</w:t>
      </w:r>
      <w:r>
        <w:rPr>
          <w:b/>
          <w:bCs/>
        </w:rPr>
        <w:t xml:space="preserve">: </w:t>
      </w:r>
      <w:r w:rsidR="00A71BE1" w:rsidRPr="00A71BE1">
        <w:rPr>
          <w:bCs/>
        </w:rPr>
        <w:t>for option 2, the first termination entity need</w:t>
      </w:r>
      <w:r w:rsidR="00A71BE1">
        <w:rPr>
          <w:bCs/>
        </w:rPr>
        <w:t>s</w:t>
      </w:r>
      <w:r w:rsidR="00A71BE1" w:rsidRPr="00A71BE1">
        <w:rPr>
          <w:bCs/>
        </w:rPr>
        <w:t xml:space="preserve"> to be determined and the new protocol used to carry the UE data need to be specified. </w:t>
      </w:r>
      <w:r w:rsidR="00A71BE1">
        <w:rPr>
          <w:bCs/>
        </w:rPr>
        <w:t xml:space="preserve">Take the LPP over UP </w:t>
      </w:r>
      <w:r w:rsidR="00356334">
        <w:rPr>
          <w:bCs/>
        </w:rPr>
        <w:t>into</w:t>
      </w:r>
      <w:r w:rsidR="00A71BE1">
        <w:rPr>
          <w:bCs/>
        </w:rPr>
        <w:t xml:space="preserve"> consideration, t</w:t>
      </w:r>
      <w:r w:rsidR="00A71BE1" w:rsidRPr="00A71BE1">
        <w:rPr>
          <w:bCs/>
        </w:rPr>
        <w:t xml:space="preserve">he </w:t>
      </w:r>
      <w:r w:rsidR="000740BC" w:rsidRPr="00A71BE1">
        <w:rPr>
          <w:bCs/>
        </w:rPr>
        <w:t>UP</w:t>
      </w:r>
      <w:r w:rsidR="000740BC">
        <w:rPr>
          <w:bCs/>
        </w:rPr>
        <w:t>-</w:t>
      </w:r>
      <w:r w:rsidR="00A71BE1" w:rsidRPr="00A71BE1">
        <w:rPr>
          <w:bCs/>
        </w:rPr>
        <w:t xml:space="preserve">based solution </w:t>
      </w:r>
      <w:r w:rsidR="00A71BE1">
        <w:rPr>
          <w:bCs/>
        </w:rPr>
        <w:t xml:space="preserve">to support UE data collection </w:t>
      </w:r>
      <w:r w:rsidR="00A71BE1" w:rsidRPr="00A71BE1">
        <w:rPr>
          <w:bCs/>
        </w:rPr>
        <w:t xml:space="preserve">is </w:t>
      </w:r>
      <w:r w:rsidR="00A71BE1" w:rsidRPr="00A71BE1">
        <w:t>feasible.</w:t>
      </w:r>
    </w:p>
    <w:p w14:paraId="6B9DC4C9" w14:textId="7452DFAE" w:rsidR="00A71BE1" w:rsidRDefault="00A71BE1" w:rsidP="00244E5F">
      <w:pPr>
        <w:jc w:val="lowKashida"/>
        <w:rPr>
          <w:bCs/>
        </w:rPr>
      </w:pPr>
      <w:r>
        <w:rPr>
          <w:rFonts w:hint="eastAsia"/>
          <w:lang w:val="en-US" w:eastAsia="zh-CN"/>
        </w:rPr>
        <w:t>S</w:t>
      </w:r>
      <w:r>
        <w:rPr>
          <w:lang w:val="en-US" w:eastAsia="zh-CN"/>
        </w:rPr>
        <w:t xml:space="preserve">ince the </w:t>
      </w:r>
      <w:r w:rsidRPr="00A71BE1">
        <w:rPr>
          <w:bCs/>
        </w:rPr>
        <w:t>first termination entity</w:t>
      </w:r>
      <w:r>
        <w:rPr>
          <w:bCs/>
        </w:rPr>
        <w:t xml:space="preserve"> is inside the CN, all the UE data will </w:t>
      </w:r>
      <w:r w:rsidR="00FE0DCE">
        <w:rPr>
          <w:bCs/>
        </w:rPr>
        <w:t xml:space="preserve">be </w:t>
      </w:r>
      <w:r>
        <w:rPr>
          <w:bCs/>
        </w:rPr>
        <w:t>sen</w:t>
      </w:r>
      <w:r w:rsidR="00FE0DCE">
        <w:rPr>
          <w:bCs/>
        </w:rPr>
        <w:t>t</w:t>
      </w:r>
      <w:r>
        <w:rPr>
          <w:bCs/>
        </w:rPr>
        <w:t xml:space="preserve"> to the CN NF first. </w:t>
      </w:r>
      <w:r w:rsidR="00FE0DCE">
        <w:rPr>
          <w:bCs/>
        </w:rPr>
        <w:t xml:space="preserve">The </w:t>
      </w:r>
      <w:r>
        <w:rPr>
          <w:bCs/>
        </w:rPr>
        <w:t xml:space="preserve">UE and the CN NF has the same level protocol to carry the data. CN can understand </w:t>
      </w:r>
      <w:r w:rsidR="00FE0DCE">
        <w:rPr>
          <w:bCs/>
        </w:rPr>
        <w:t>all</w:t>
      </w:r>
      <w:r>
        <w:rPr>
          <w:bCs/>
        </w:rPr>
        <w:t xml:space="preserve"> the data received from UE and can determine which data can be </w:t>
      </w:r>
      <w:r w:rsidR="00FE0DCE">
        <w:rPr>
          <w:bCs/>
        </w:rPr>
        <w:t xml:space="preserve">exposed </w:t>
      </w:r>
      <w:r>
        <w:rPr>
          <w:bCs/>
        </w:rPr>
        <w:t>to the 3</w:t>
      </w:r>
      <w:r w:rsidRPr="00A71BE1">
        <w:rPr>
          <w:bCs/>
          <w:vertAlign w:val="superscript"/>
        </w:rPr>
        <w:t>rd</w:t>
      </w:r>
      <w:r>
        <w:rPr>
          <w:bCs/>
        </w:rPr>
        <w:t xml:space="preserve"> party. The </w:t>
      </w:r>
      <w:r w:rsidRPr="00A71BE1">
        <w:rPr>
          <w:bCs/>
        </w:rPr>
        <w:t>MNO full controllability and full visibility</w:t>
      </w:r>
      <w:r>
        <w:rPr>
          <w:bCs/>
        </w:rPr>
        <w:t xml:space="preserve"> can be supported.</w:t>
      </w:r>
    </w:p>
    <w:p w14:paraId="6606AF2B" w14:textId="39A39365" w:rsidR="00A71BE1" w:rsidRDefault="00A71BE1" w:rsidP="00244E5F">
      <w:pPr>
        <w:jc w:val="lowKashida"/>
        <w:rPr>
          <w:bCs/>
        </w:rPr>
      </w:pPr>
      <w:r>
        <w:rPr>
          <w:b/>
          <w:bCs/>
        </w:rPr>
        <w:t xml:space="preserve">Observation 4: </w:t>
      </w:r>
      <w:r w:rsidRPr="00A71BE1">
        <w:rPr>
          <w:bCs/>
        </w:rPr>
        <w:t>For option</w:t>
      </w:r>
      <w:r w:rsidR="00FE0DCE">
        <w:rPr>
          <w:bCs/>
        </w:rPr>
        <w:t xml:space="preserve"> </w:t>
      </w:r>
      <w:r w:rsidRPr="00A71BE1">
        <w:rPr>
          <w:bCs/>
        </w:rPr>
        <w:t>2, the MNO full controllability and full visibility can be supported.</w:t>
      </w:r>
    </w:p>
    <w:p w14:paraId="3B6B3E21" w14:textId="77777777" w:rsidR="00A71BE1" w:rsidRPr="00A71BE1" w:rsidRDefault="00A71BE1" w:rsidP="00A71BE1">
      <w:pPr>
        <w:jc w:val="lowKashida"/>
        <w:rPr>
          <w:b/>
          <w:bCs/>
          <w:lang w:eastAsia="zh-CN"/>
        </w:rPr>
      </w:pPr>
      <w:r w:rsidRPr="00A71BE1">
        <w:rPr>
          <w:rFonts w:hint="eastAsia"/>
          <w:b/>
          <w:bCs/>
          <w:lang w:eastAsia="zh-CN"/>
        </w:rPr>
        <w:t>O</w:t>
      </w:r>
      <w:r w:rsidRPr="00A71BE1">
        <w:rPr>
          <w:b/>
          <w:bCs/>
          <w:lang w:eastAsia="zh-CN"/>
        </w:rPr>
        <w:t>ption 3</w:t>
      </w:r>
    </w:p>
    <w:p w14:paraId="4F8EFC20" w14:textId="0F7DF222" w:rsidR="00A71BE1" w:rsidRDefault="00A71BE1" w:rsidP="00244E5F">
      <w:pPr>
        <w:jc w:val="lowKashida"/>
        <w:rPr>
          <w:bCs/>
        </w:rPr>
      </w:pPr>
      <w:r>
        <w:rPr>
          <w:lang w:eastAsia="zh-CN"/>
        </w:rPr>
        <w:t>O</w:t>
      </w:r>
      <w:r>
        <w:rPr>
          <w:rFonts w:hint="eastAsia"/>
          <w:lang w:eastAsia="zh-CN"/>
        </w:rPr>
        <w:t>p</w:t>
      </w:r>
      <w:r>
        <w:rPr>
          <w:lang w:eastAsia="zh-CN"/>
        </w:rPr>
        <w:t xml:space="preserve">tion 3 is mainly in SA5 scope. Since OAM is controlled by the MNO, MNO can understand all the data received by OAM. </w:t>
      </w:r>
      <w:r>
        <w:rPr>
          <w:bCs/>
        </w:rPr>
        <w:t xml:space="preserve">The </w:t>
      </w:r>
      <w:r w:rsidRPr="00A71BE1">
        <w:rPr>
          <w:bCs/>
        </w:rPr>
        <w:t>MNO full controllability and full visibility</w:t>
      </w:r>
      <w:r>
        <w:rPr>
          <w:bCs/>
        </w:rPr>
        <w:t xml:space="preserve"> can be supported.</w:t>
      </w:r>
    </w:p>
    <w:p w14:paraId="6DBEADE2" w14:textId="24484D5C" w:rsidR="00A71BE1" w:rsidRPr="00A71BE1" w:rsidRDefault="00A71BE1" w:rsidP="00244E5F">
      <w:pPr>
        <w:jc w:val="lowKashida"/>
        <w:rPr>
          <w:bCs/>
        </w:rPr>
      </w:pPr>
      <w:r>
        <w:rPr>
          <w:b/>
          <w:bCs/>
        </w:rPr>
        <w:t xml:space="preserve">Observation 5: </w:t>
      </w:r>
      <w:r w:rsidRPr="00A71BE1">
        <w:rPr>
          <w:bCs/>
        </w:rPr>
        <w:t>For option</w:t>
      </w:r>
      <w:r>
        <w:rPr>
          <w:bCs/>
        </w:rPr>
        <w:t>3</w:t>
      </w:r>
      <w:r w:rsidRPr="00A71BE1">
        <w:rPr>
          <w:bCs/>
        </w:rPr>
        <w:t>, the MNO full controllability and full visibility can be supported.</w:t>
      </w:r>
    </w:p>
    <w:p w14:paraId="3C54C6DA" w14:textId="2A5C15BE" w:rsidR="00442067" w:rsidRPr="00586203" w:rsidRDefault="00442067" w:rsidP="00442067">
      <w:pPr>
        <w:jc w:val="lowKashida"/>
        <w:rPr>
          <w:b/>
          <w:bCs/>
        </w:rPr>
      </w:pPr>
      <w:r w:rsidRPr="00586203">
        <w:rPr>
          <w:b/>
          <w:bCs/>
        </w:rPr>
        <w:t xml:space="preserve">Proposal </w:t>
      </w:r>
      <w:r w:rsidR="00A71BE1">
        <w:rPr>
          <w:b/>
          <w:bCs/>
        </w:rPr>
        <w:t>2</w:t>
      </w:r>
      <w:r w:rsidRPr="00586203">
        <w:rPr>
          <w:b/>
          <w:bCs/>
        </w:rPr>
        <w:t>:</w:t>
      </w:r>
      <w:r w:rsidR="00DF6DEB">
        <w:rPr>
          <w:rFonts w:ascii="Arial" w:eastAsia="宋体" w:hAnsi="Arial" w:cs="Arial"/>
          <w:b/>
          <w:bCs/>
          <w:sz w:val="18"/>
          <w:szCs w:val="18"/>
          <w:lang w:eastAsia="en-GB"/>
        </w:rPr>
        <w:t xml:space="preserve"> </w:t>
      </w:r>
      <w:r w:rsidR="00965E7F">
        <w:t xml:space="preserve">For option 2/3, full visibility is guaranteed so no need to have option B/C. For option 1b) full visibility can be supported for standardized data, but cannot be supported for non-standardized data and also a mix of standardized and non-standardized data. </w:t>
      </w:r>
      <w:r w:rsidR="00965E7F">
        <w:rPr>
          <w:bCs/>
        </w:rPr>
        <w:t>T</w:t>
      </w:r>
      <w:r w:rsidR="00DF6DEB" w:rsidRPr="00DF6DEB">
        <w:rPr>
          <w:bCs/>
        </w:rPr>
        <w:t xml:space="preserve">he table content </w:t>
      </w:r>
      <w:r w:rsidR="00965E7F">
        <w:rPr>
          <w:bCs/>
        </w:rPr>
        <w:t xml:space="preserve">can be updated </w:t>
      </w:r>
      <w:r w:rsidR="00DF6DEB" w:rsidRPr="00DF6DEB">
        <w:rPr>
          <w:bCs/>
        </w:rPr>
        <w:t xml:space="preserve">as below: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1926"/>
        <w:gridCol w:w="1926"/>
        <w:gridCol w:w="1926"/>
        <w:gridCol w:w="1926"/>
      </w:tblGrid>
      <w:tr w:rsidR="00DF6DEB" w:rsidRPr="00DC0D67" w14:paraId="270C2A2B" w14:textId="77777777" w:rsidTr="00F545D7">
        <w:tc>
          <w:tcPr>
            <w:tcW w:w="1000" w:type="pct"/>
            <w:tcBorders>
              <w:tl2br w:val="single" w:sz="4" w:space="0" w:color="auto"/>
            </w:tcBorders>
            <w:shd w:val="clear" w:color="auto" w:fill="D9D9D9"/>
          </w:tcPr>
          <w:p w14:paraId="2BCDEC01" w14:textId="77777777" w:rsidR="00DF6DEB" w:rsidRDefault="00DF6DEB" w:rsidP="00F545D7">
            <w:pPr>
              <w:rPr>
                <w:rFonts w:ascii="Arial" w:eastAsia="宋体" w:hAnsi="Arial" w:cs="Arial"/>
                <w:b/>
                <w:bCs/>
                <w:sz w:val="18"/>
                <w:szCs w:val="18"/>
              </w:rPr>
            </w:pPr>
            <w:r>
              <w:rPr>
                <w:rFonts w:ascii="Arial" w:eastAsia="宋体" w:hAnsi="Arial" w:cs="Arial"/>
                <w:b/>
                <w:bCs/>
                <w:sz w:val="18"/>
                <w:szCs w:val="18"/>
              </w:rPr>
              <w:t xml:space="preserve">              Option</w:t>
            </w:r>
          </w:p>
          <w:p w14:paraId="15E3AC18" w14:textId="77777777" w:rsidR="00DF6DEB" w:rsidRDefault="00DF6DEB" w:rsidP="00F545D7">
            <w:pPr>
              <w:rPr>
                <w:rFonts w:ascii="Arial" w:eastAsia="宋体" w:hAnsi="Arial" w:cs="Arial"/>
                <w:b/>
                <w:bCs/>
                <w:sz w:val="18"/>
                <w:szCs w:val="18"/>
              </w:rPr>
            </w:pPr>
          </w:p>
          <w:p w14:paraId="5A4DE45E" w14:textId="77777777" w:rsidR="00DF6DEB" w:rsidRDefault="00DF6DEB" w:rsidP="00F545D7">
            <w:pPr>
              <w:rPr>
                <w:rFonts w:ascii="Arial" w:eastAsia="宋体" w:hAnsi="Arial" w:cs="Arial"/>
                <w:b/>
                <w:bCs/>
                <w:sz w:val="18"/>
                <w:szCs w:val="18"/>
              </w:rPr>
            </w:pPr>
          </w:p>
          <w:p w14:paraId="793EC735" w14:textId="77777777" w:rsidR="00DF6DEB" w:rsidRDefault="00DF6DEB" w:rsidP="00F545D7">
            <w:pPr>
              <w:rPr>
                <w:rFonts w:ascii="Arial" w:eastAsia="宋体" w:hAnsi="Arial" w:cs="Arial"/>
                <w:b/>
                <w:bCs/>
                <w:sz w:val="18"/>
                <w:szCs w:val="18"/>
              </w:rPr>
            </w:pPr>
          </w:p>
          <w:p w14:paraId="786D2D05" w14:textId="77777777" w:rsidR="00DF6DEB" w:rsidRDefault="00DF6DEB" w:rsidP="00F545D7">
            <w:pPr>
              <w:rPr>
                <w:rFonts w:ascii="Arial" w:eastAsia="宋体" w:hAnsi="Arial" w:cs="Arial"/>
                <w:sz w:val="18"/>
                <w:szCs w:val="18"/>
                <w:lang w:eastAsia="en-GB"/>
              </w:rPr>
            </w:pPr>
            <w:r>
              <w:rPr>
                <w:rFonts w:ascii="Arial" w:eastAsia="宋体" w:hAnsi="Arial" w:cs="Arial"/>
                <w:b/>
                <w:bCs/>
                <w:sz w:val="18"/>
                <w:szCs w:val="18"/>
              </w:rPr>
              <w:t>Aspect</w:t>
            </w:r>
          </w:p>
        </w:tc>
        <w:tc>
          <w:tcPr>
            <w:tcW w:w="1000" w:type="pct"/>
            <w:shd w:val="clear" w:color="auto" w:fill="D9D9D9"/>
          </w:tcPr>
          <w:p w14:paraId="0F6500E5" w14:textId="77777777" w:rsidR="00DF6DEB" w:rsidRDefault="00DF6DEB" w:rsidP="00F545D7">
            <w:pPr>
              <w:jc w:val="center"/>
              <w:rPr>
                <w:rFonts w:ascii="Arial" w:eastAsia="宋体" w:hAnsi="Arial" w:cs="Arial"/>
                <w:sz w:val="18"/>
                <w:szCs w:val="18"/>
                <w:lang w:eastAsia="en-GB"/>
              </w:rPr>
            </w:pPr>
            <w:r>
              <w:rPr>
                <w:rFonts w:ascii="Arial" w:eastAsia="宋体" w:hAnsi="Arial" w:cs="Arial"/>
                <w:b/>
                <w:bCs/>
                <w:sz w:val="18"/>
                <w:szCs w:val="18"/>
                <w:lang w:eastAsia="en-GB"/>
              </w:rPr>
              <w:t>Option 1a)</w:t>
            </w:r>
          </w:p>
        </w:tc>
        <w:tc>
          <w:tcPr>
            <w:tcW w:w="1000" w:type="pct"/>
            <w:shd w:val="clear" w:color="auto" w:fill="D9D9D9"/>
          </w:tcPr>
          <w:p w14:paraId="30E01035" w14:textId="77777777" w:rsidR="00DF6DEB" w:rsidRDefault="00DF6DEB" w:rsidP="00F545D7">
            <w:pPr>
              <w:jc w:val="center"/>
              <w:rPr>
                <w:rFonts w:ascii="Arial" w:eastAsia="宋体" w:hAnsi="Arial" w:cs="Arial"/>
                <w:sz w:val="18"/>
                <w:szCs w:val="18"/>
                <w:lang w:eastAsia="en-GB"/>
              </w:rPr>
            </w:pPr>
            <w:r>
              <w:rPr>
                <w:rFonts w:ascii="Arial" w:eastAsia="宋体" w:hAnsi="Arial" w:cs="Arial"/>
                <w:b/>
                <w:bCs/>
                <w:sz w:val="18"/>
                <w:szCs w:val="18"/>
                <w:lang w:eastAsia="en-GB"/>
              </w:rPr>
              <w:t>Option 1b)</w:t>
            </w:r>
          </w:p>
        </w:tc>
        <w:tc>
          <w:tcPr>
            <w:tcW w:w="1000" w:type="pct"/>
            <w:shd w:val="clear" w:color="auto" w:fill="D9D9D9"/>
          </w:tcPr>
          <w:p w14:paraId="1EDA91E1" w14:textId="77777777" w:rsidR="00DF6DEB" w:rsidRDefault="00DF6DEB" w:rsidP="00F545D7">
            <w:pPr>
              <w:jc w:val="center"/>
              <w:rPr>
                <w:rFonts w:ascii="Arial" w:eastAsia="宋体" w:hAnsi="Arial" w:cs="Arial"/>
                <w:sz w:val="18"/>
                <w:szCs w:val="18"/>
                <w:lang w:eastAsia="en-GB"/>
              </w:rPr>
            </w:pPr>
            <w:r>
              <w:rPr>
                <w:rFonts w:ascii="Arial" w:eastAsia="宋体" w:hAnsi="Arial" w:cs="Arial"/>
                <w:b/>
                <w:bCs/>
                <w:sz w:val="18"/>
                <w:szCs w:val="18"/>
                <w:lang w:eastAsia="en-GB"/>
              </w:rPr>
              <w:t>Option 2</w:t>
            </w:r>
          </w:p>
        </w:tc>
        <w:tc>
          <w:tcPr>
            <w:tcW w:w="1000" w:type="pct"/>
            <w:shd w:val="clear" w:color="auto" w:fill="D9D9D9"/>
          </w:tcPr>
          <w:p w14:paraId="421B294C" w14:textId="77777777" w:rsidR="00DF6DEB" w:rsidRDefault="00DF6DEB" w:rsidP="00F545D7">
            <w:pPr>
              <w:overflowPunct w:val="0"/>
              <w:autoSpaceDE w:val="0"/>
              <w:autoSpaceDN w:val="0"/>
              <w:adjustRightInd w:val="0"/>
              <w:ind w:hanging="360"/>
              <w:jc w:val="center"/>
              <w:textAlignment w:val="baseline"/>
              <w:rPr>
                <w:rFonts w:ascii="Arial" w:eastAsia="宋体" w:hAnsi="Arial" w:cs="Arial"/>
                <w:sz w:val="18"/>
                <w:szCs w:val="18"/>
                <w:lang w:eastAsia="en-GB"/>
              </w:rPr>
            </w:pPr>
            <w:r>
              <w:rPr>
                <w:rFonts w:ascii="Arial" w:eastAsia="宋体" w:hAnsi="Arial" w:cs="Arial"/>
                <w:b/>
                <w:bCs/>
                <w:sz w:val="18"/>
                <w:szCs w:val="18"/>
                <w:lang w:eastAsia="en-GB"/>
              </w:rPr>
              <w:t>Option 3</w:t>
            </w:r>
          </w:p>
        </w:tc>
      </w:tr>
      <w:tr w:rsidR="00DF6DEB" w:rsidRPr="00DC0D67" w14:paraId="67182562" w14:textId="77777777" w:rsidTr="00F545D7">
        <w:tc>
          <w:tcPr>
            <w:tcW w:w="1000" w:type="pct"/>
            <w:shd w:val="clear" w:color="auto" w:fill="D9D9D9"/>
          </w:tcPr>
          <w:p w14:paraId="18BA7A22"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First termination entity</w:t>
            </w:r>
          </w:p>
        </w:tc>
        <w:tc>
          <w:tcPr>
            <w:tcW w:w="1000" w:type="pct"/>
            <w:shd w:val="clear" w:color="auto" w:fill="auto"/>
          </w:tcPr>
          <w:p w14:paraId="44EC1AE8"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Training entity (e.g., Over-The-Top (OTT) server)</w:t>
            </w:r>
          </w:p>
        </w:tc>
        <w:tc>
          <w:tcPr>
            <w:tcW w:w="1000" w:type="pct"/>
            <w:shd w:val="clear" w:color="auto" w:fill="auto"/>
          </w:tcPr>
          <w:p w14:paraId="30D104BC"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Server for data collection for UE-side model training</w:t>
            </w:r>
          </w:p>
        </w:tc>
        <w:tc>
          <w:tcPr>
            <w:tcW w:w="1000" w:type="pct"/>
            <w:shd w:val="clear" w:color="auto" w:fill="auto"/>
          </w:tcPr>
          <w:p w14:paraId="5DAF5A97"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 xml:space="preserve">Inside the CN </w:t>
            </w:r>
          </w:p>
        </w:tc>
        <w:tc>
          <w:tcPr>
            <w:tcW w:w="1000" w:type="pct"/>
            <w:shd w:val="clear" w:color="auto" w:fill="auto"/>
          </w:tcPr>
          <w:p w14:paraId="2B3338D6" w14:textId="77777777" w:rsidR="00DF6DEB" w:rsidRDefault="00DF6DEB" w:rsidP="00F545D7">
            <w:pPr>
              <w:overflowPunct w:val="0"/>
              <w:autoSpaceDE w:val="0"/>
              <w:autoSpaceDN w:val="0"/>
              <w:adjustRightInd w:val="0"/>
              <w:ind w:left="360" w:hanging="360"/>
              <w:contextualSpacing/>
              <w:textAlignment w:val="baseline"/>
              <w:rPr>
                <w:rFonts w:ascii="Arial" w:eastAsia="宋体" w:hAnsi="Arial" w:cs="Arial"/>
                <w:sz w:val="18"/>
                <w:szCs w:val="18"/>
                <w:lang w:eastAsia="en-GB"/>
              </w:rPr>
            </w:pPr>
            <w:r>
              <w:rPr>
                <w:rFonts w:ascii="Arial" w:eastAsia="宋体" w:hAnsi="Arial" w:cs="Arial"/>
                <w:sz w:val="18"/>
                <w:szCs w:val="18"/>
                <w:lang w:eastAsia="ja-JP"/>
              </w:rPr>
              <w:t>Inside OAM domain</w:t>
            </w:r>
          </w:p>
        </w:tc>
      </w:tr>
      <w:tr w:rsidR="00DF6DEB" w:rsidRPr="00DC0D67" w14:paraId="74EB7581" w14:textId="77777777" w:rsidTr="00F545D7">
        <w:tc>
          <w:tcPr>
            <w:tcW w:w="1000" w:type="pct"/>
            <w:shd w:val="clear" w:color="auto" w:fill="D9D9D9"/>
          </w:tcPr>
          <w:p w14:paraId="245F10EC"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AI/ML-specific Data Transfer Path</w:t>
            </w:r>
          </w:p>
        </w:tc>
        <w:tc>
          <w:tcPr>
            <w:tcW w:w="1000" w:type="pct"/>
            <w:shd w:val="clear" w:color="auto" w:fill="auto"/>
          </w:tcPr>
          <w:p w14:paraId="6E18EBEC"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UE to OTT server via either 3GPP or non-3GPP network</w:t>
            </w:r>
          </w:p>
        </w:tc>
        <w:tc>
          <w:tcPr>
            <w:tcW w:w="1000" w:type="pct"/>
            <w:shd w:val="clear" w:color="auto" w:fill="auto"/>
          </w:tcPr>
          <w:p w14:paraId="4D1FB3CC"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UE -&gt;Server for data collection for UE-side model training/OTT server</w:t>
            </w:r>
          </w:p>
          <w:p w14:paraId="544164B6"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rPr>
              <w:t>(Note 4)</w:t>
            </w:r>
          </w:p>
        </w:tc>
        <w:tc>
          <w:tcPr>
            <w:tcW w:w="1000" w:type="pct"/>
            <w:shd w:val="clear" w:color="auto" w:fill="auto"/>
          </w:tcPr>
          <w:p w14:paraId="6BC17E85"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UE-&gt; CN -&gt; Server for data collection for UE-side model training/OTT server</w:t>
            </w:r>
          </w:p>
          <w:p w14:paraId="791F9D70"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(Note 4)</w:t>
            </w:r>
          </w:p>
        </w:tc>
        <w:tc>
          <w:tcPr>
            <w:tcW w:w="1000" w:type="pct"/>
            <w:shd w:val="clear" w:color="auto" w:fill="auto"/>
          </w:tcPr>
          <w:p w14:paraId="4CE7CBE5"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UE-&gt; gNB-&gt;OAM -&gt; Server for data collection for UE-side model training/OTT server</w:t>
            </w:r>
          </w:p>
          <w:p w14:paraId="7385F3EB"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ja-JP"/>
              </w:rPr>
            </w:pPr>
            <w:r>
              <w:rPr>
                <w:rFonts w:ascii="Arial" w:eastAsia="宋体" w:hAnsi="Arial" w:cs="Arial"/>
                <w:sz w:val="18"/>
                <w:szCs w:val="18"/>
                <w:lang w:eastAsia="ja-JP"/>
              </w:rPr>
              <w:t>(Note 4)</w:t>
            </w:r>
          </w:p>
        </w:tc>
      </w:tr>
      <w:tr w:rsidR="00DF6DEB" w:rsidRPr="00DC0D67" w14:paraId="6F772B22" w14:textId="77777777" w:rsidTr="00F545D7">
        <w:tc>
          <w:tcPr>
            <w:tcW w:w="1000" w:type="pct"/>
            <w:shd w:val="clear" w:color="auto" w:fill="D9D9D9"/>
          </w:tcPr>
          <w:p w14:paraId="0807CEE0"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UP/CP tunnel</w:t>
            </w:r>
          </w:p>
        </w:tc>
        <w:tc>
          <w:tcPr>
            <w:tcW w:w="1000" w:type="pct"/>
            <w:shd w:val="clear" w:color="auto" w:fill="auto"/>
          </w:tcPr>
          <w:p w14:paraId="2E982857"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UP tunnel (for the case of data transfer from UE to OTT server via 3GPP network)</w:t>
            </w:r>
          </w:p>
        </w:tc>
        <w:tc>
          <w:tcPr>
            <w:tcW w:w="1000" w:type="pct"/>
            <w:shd w:val="clear" w:color="auto" w:fill="auto"/>
          </w:tcPr>
          <w:p w14:paraId="1E505797"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 xml:space="preserve">UP tunnel </w:t>
            </w:r>
          </w:p>
        </w:tc>
        <w:tc>
          <w:tcPr>
            <w:tcW w:w="1000" w:type="pct"/>
            <w:shd w:val="clear" w:color="auto" w:fill="auto"/>
          </w:tcPr>
          <w:p w14:paraId="0B3D085C"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CP tunnel (provided that the data volume remains within the NAS signalling capacity)</w:t>
            </w:r>
          </w:p>
          <w:p w14:paraId="3F76765B"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 xml:space="preserve">FFS: UP tunnel </w:t>
            </w:r>
          </w:p>
          <w:p w14:paraId="3EA75F18"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(Note 7)</w:t>
            </w:r>
          </w:p>
          <w:p w14:paraId="35F7F3FC" w14:textId="77777777" w:rsidR="00DF6DEB" w:rsidRDefault="00DF6DEB" w:rsidP="00F545D7">
            <w:pPr>
              <w:rPr>
                <w:rFonts w:ascii="Arial" w:eastAsia="宋体" w:hAnsi="Arial" w:cs="Arial"/>
                <w:sz w:val="18"/>
                <w:szCs w:val="18"/>
                <w:lang w:eastAsia="en-GB"/>
              </w:rPr>
            </w:pPr>
          </w:p>
        </w:tc>
        <w:tc>
          <w:tcPr>
            <w:tcW w:w="1000" w:type="pct"/>
            <w:shd w:val="clear" w:color="auto" w:fill="auto"/>
          </w:tcPr>
          <w:p w14:paraId="0457E357"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CP tunnel (provided that the data volume remains within the RRC signalling capacity)</w:t>
            </w:r>
          </w:p>
          <w:p w14:paraId="3AB93D73" w14:textId="77777777" w:rsidR="00DF6DEB" w:rsidRDefault="00DF6DEB" w:rsidP="00F545D7">
            <w:pPr>
              <w:overflowPunct w:val="0"/>
              <w:autoSpaceDE w:val="0"/>
              <w:autoSpaceDN w:val="0"/>
              <w:adjustRightInd w:val="0"/>
              <w:textAlignment w:val="baseline"/>
              <w:rPr>
                <w:rFonts w:ascii="Arial" w:eastAsia="宋体" w:hAnsi="Arial" w:cs="Arial"/>
                <w:sz w:val="18"/>
                <w:szCs w:val="18"/>
                <w:lang w:eastAsia="en-GB"/>
              </w:rPr>
            </w:pPr>
            <w:r>
              <w:rPr>
                <w:rFonts w:ascii="Arial" w:eastAsia="宋体" w:hAnsi="Arial" w:cs="Arial"/>
                <w:sz w:val="18"/>
                <w:szCs w:val="18"/>
                <w:lang w:eastAsia="ja-JP"/>
              </w:rPr>
              <w:t>FFS: UP tunnel</w:t>
            </w:r>
            <w:r>
              <w:rPr>
                <w:rFonts w:ascii="Arial" w:eastAsia="宋体" w:hAnsi="Arial" w:cs="Arial"/>
                <w:sz w:val="18"/>
                <w:szCs w:val="18"/>
                <w:lang w:eastAsia="ja-JP"/>
              </w:rPr>
              <w:br/>
              <w:t>(Note 7)</w:t>
            </w:r>
          </w:p>
        </w:tc>
      </w:tr>
      <w:tr w:rsidR="00DF6DEB" w:rsidRPr="00DC0D67" w14:paraId="68B925CE" w14:textId="77777777" w:rsidTr="00F545D7">
        <w:tc>
          <w:tcPr>
            <w:tcW w:w="1000" w:type="pct"/>
            <w:shd w:val="clear" w:color="auto" w:fill="D9D9D9"/>
          </w:tcPr>
          <w:p w14:paraId="49BEA6B2"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Protocol layer for data transfer</w:t>
            </w:r>
          </w:p>
        </w:tc>
        <w:tc>
          <w:tcPr>
            <w:tcW w:w="1000" w:type="pct"/>
            <w:shd w:val="clear" w:color="auto" w:fill="auto"/>
          </w:tcPr>
          <w:p w14:paraId="320DD182"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Application layer</w:t>
            </w:r>
          </w:p>
        </w:tc>
        <w:tc>
          <w:tcPr>
            <w:tcW w:w="1000" w:type="pct"/>
            <w:shd w:val="clear" w:color="auto" w:fill="auto"/>
          </w:tcPr>
          <w:p w14:paraId="572B2FB5"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Application layer</w:t>
            </w:r>
          </w:p>
        </w:tc>
        <w:tc>
          <w:tcPr>
            <w:tcW w:w="1000" w:type="pct"/>
            <w:shd w:val="clear" w:color="auto" w:fill="auto"/>
          </w:tcPr>
          <w:p w14:paraId="2ED21789"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NAS layer for CP tunnel</w:t>
            </w:r>
          </w:p>
          <w:p w14:paraId="4CDDA202"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FFS: the protocol layer for UP tunnel</w:t>
            </w:r>
          </w:p>
        </w:tc>
        <w:tc>
          <w:tcPr>
            <w:tcW w:w="1000" w:type="pct"/>
            <w:shd w:val="clear" w:color="auto" w:fill="auto"/>
          </w:tcPr>
          <w:p w14:paraId="6D9D0C40"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RRC layer for CP tunnel</w:t>
            </w:r>
          </w:p>
          <w:p w14:paraId="3CEBF82C" w14:textId="77777777" w:rsidR="00DF6DEB" w:rsidRDefault="00DF6DEB" w:rsidP="00F545D7">
            <w:pPr>
              <w:overflowPunct w:val="0"/>
              <w:autoSpaceDE w:val="0"/>
              <w:autoSpaceDN w:val="0"/>
              <w:adjustRightInd w:val="0"/>
              <w:ind w:left="-17"/>
              <w:textAlignment w:val="baseline"/>
              <w:rPr>
                <w:rFonts w:ascii="Arial" w:eastAsia="宋体" w:hAnsi="Arial" w:cs="Arial"/>
                <w:sz w:val="18"/>
                <w:szCs w:val="18"/>
                <w:lang w:eastAsia="ja-JP"/>
              </w:rPr>
            </w:pPr>
            <w:r>
              <w:rPr>
                <w:rFonts w:ascii="Arial" w:eastAsia="宋体" w:hAnsi="Arial" w:cs="Arial"/>
                <w:sz w:val="18"/>
                <w:szCs w:val="18"/>
                <w:lang w:eastAsia="ja-JP"/>
              </w:rPr>
              <w:t>FFS: the protocol layer for UP tunnel</w:t>
            </w:r>
          </w:p>
          <w:p w14:paraId="439C92D1" w14:textId="77777777" w:rsidR="00DF6DEB" w:rsidRDefault="00DF6DEB" w:rsidP="00F545D7">
            <w:pPr>
              <w:overflowPunct w:val="0"/>
              <w:autoSpaceDE w:val="0"/>
              <w:autoSpaceDN w:val="0"/>
              <w:adjustRightInd w:val="0"/>
              <w:ind w:left="-17"/>
              <w:textAlignment w:val="baseline"/>
              <w:rPr>
                <w:rFonts w:ascii="Arial" w:eastAsia="宋体" w:hAnsi="Arial" w:cs="Arial"/>
                <w:sz w:val="18"/>
                <w:szCs w:val="18"/>
                <w:lang w:eastAsia="en-GB"/>
              </w:rPr>
            </w:pPr>
          </w:p>
        </w:tc>
      </w:tr>
      <w:tr w:rsidR="00DF6DEB" w:rsidRPr="00DC0D67" w14:paraId="3D2512EB" w14:textId="77777777" w:rsidTr="00F545D7">
        <w:tc>
          <w:tcPr>
            <w:tcW w:w="1000" w:type="pct"/>
            <w:shd w:val="clear" w:color="auto" w:fill="D9D9D9"/>
          </w:tcPr>
          <w:p w14:paraId="21EC2D6C"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Controllability of MNO on data transfer</w:t>
            </w:r>
            <w:r>
              <w:rPr>
                <w:rFonts w:ascii="Arial" w:eastAsia="宋体" w:hAnsi="Arial" w:cs="Arial"/>
                <w:b/>
                <w:bCs/>
                <w:sz w:val="18"/>
                <w:szCs w:val="18"/>
                <w:lang w:eastAsia="en-GB"/>
              </w:rPr>
              <w:br/>
              <w:t>(Note 1)</w:t>
            </w:r>
          </w:p>
          <w:p w14:paraId="7C975D0D" w14:textId="77777777" w:rsidR="00DF6DEB" w:rsidRDefault="00DF6DEB" w:rsidP="00F545D7">
            <w:pPr>
              <w:rPr>
                <w:rFonts w:ascii="Arial" w:eastAsia="宋体" w:hAnsi="Arial" w:cs="Arial"/>
                <w:b/>
                <w:bCs/>
                <w:sz w:val="18"/>
                <w:szCs w:val="18"/>
                <w:lang w:eastAsia="en-GB"/>
              </w:rPr>
            </w:pPr>
          </w:p>
        </w:tc>
        <w:tc>
          <w:tcPr>
            <w:tcW w:w="1000" w:type="pct"/>
            <w:shd w:val="clear" w:color="auto" w:fill="auto"/>
          </w:tcPr>
          <w:p w14:paraId="55D9AD3D"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No AI/ML specific controllability</w:t>
            </w:r>
          </w:p>
        </w:tc>
        <w:tc>
          <w:tcPr>
            <w:tcW w:w="1000" w:type="pct"/>
            <w:shd w:val="clear" w:color="auto" w:fill="auto"/>
          </w:tcPr>
          <w:p w14:paraId="216C51B1" w14:textId="77777777" w:rsidR="00DF6DEB" w:rsidRDefault="00DF6DEB" w:rsidP="00F545D7">
            <w:pPr>
              <w:rPr>
                <w:rFonts w:ascii="Arial" w:eastAsia="宋体" w:hAnsi="Arial" w:cs="Arial"/>
                <w:strike/>
                <w:sz w:val="18"/>
                <w:szCs w:val="18"/>
                <w:lang w:eastAsia="en-GB"/>
              </w:rPr>
            </w:pPr>
            <w:r w:rsidRPr="00AE7C32">
              <w:rPr>
                <w:rFonts w:ascii="Arial" w:eastAsia="宋体" w:hAnsi="Arial" w:cs="Arial"/>
                <w:strike/>
                <w:sz w:val="18"/>
                <w:szCs w:val="18"/>
                <w:lang w:eastAsia="ja-JP"/>
              </w:rPr>
              <w:t>FFS: level of controllability</w:t>
            </w:r>
            <w:r w:rsidRPr="00AE7C32">
              <w:rPr>
                <w:rFonts w:ascii="Arial" w:eastAsia="宋体" w:hAnsi="Arial" w:cs="Arial"/>
                <w:strike/>
                <w:sz w:val="18"/>
                <w:szCs w:val="18"/>
                <w:lang w:eastAsia="ja-JP"/>
              </w:rPr>
              <w:br/>
            </w:r>
            <w:r w:rsidRPr="00AE7C32">
              <w:rPr>
                <w:rFonts w:ascii="Arial" w:eastAsia="宋体" w:hAnsi="Arial" w:cs="Arial"/>
                <w:strike/>
                <w:sz w:val="18"/>
                <w:szCs w:val="18"/>
                <w:lang w:eastAsia="en-GB"/>
              </w:rPr>
              <w:t>(Note 5)</w:t>
            </w:r>
          </w:p>
          <w:p w14:paraId="1AD7DE32" w14:textId="5386AAD2" w:rsidR="00AE7C32" w:rsidRPr="00AE7C32" w:rsidRDefault="00AE7C32" w:rsidP="00F545D7">
            <w:pPr>
              <w:rPr>
                <w:rFonts w:ascii="Arial" w:eastAsia="宋体" w:hAnsi="Arial" w:cs="Arial"/>
                <w:strike/>
                <w:sz w:val="18"/>
                <w:szCs w:val="18"/>
                <w:lang w:eastAsia="en-GB"/>
              </w:rPr>
            </w:pPr>
            <w:r w:rsidRPr="00AE7C32">
              <w:rPr>
                <w:rFonts w:ascii="Arial" w:eastAsia="宋体" w:hAnsi="Arial" w:cs="Arial"/>
                <w:sz w:val="18"/>
                <w:szCs w:val="18"/>
                <w:highlight w:val="yellow"/>
                <w:lang w:eastAsia="ja-JP"/>
              </w:rPr>
              <w:t>Full controllability</w:t>
            </w:r>
          </w:p>
        </w:tc>
        <w:tc>
          <w:tcPr>
            <w:tcW w:w="1000" w:type="pct"/>
            <w:shd w:val="clear" w:color="auto" w:fill="auto"/>
          </w:tcPr>
          <w:p w14:paraId="6673E041"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 xml:space="preserve">Full controllability </w:t>
            </w:r>
          </w:p>
          <w:p w14:paraId="066F1162" w14:textId="77777777" w:rsidR="00DF6DEB" w:rsidRDefault="00DF6DEB" w:rsidP="00F545D7">
            <w:pPr>
              <w:rPr>
                <w:rFonts w:ascii="Arial" w:eastAsia="宋体" w:hAnsi="Arial" w:cs="Arial"/>
                <w:sz w:val="18"/>
                <w:szCs w:val="18"/>
                <w:lang w:eastAsia="ja-JP"/>
              </w:rPr>
            </w:pPr>
          </w:p>
          <w:p w14:paraId="6DFA8210" w14:textId="77777777" w:rsidR="00DF6DEB" w:rsidRDefault="00DF6DEB" w:rsidP="00F545D7">
            <w:pPr>
              <w:rPr>
                <w:rFonts w:ascii="Arial" w:eastAsia="宋体" w:hAnsi="Arial" w:cs="Arial"/>
                <w:sz w:val="18"/>
                <w:szCs w:val="18"/>
                <w:lang w:eastAsia="en-GB"/>
              </w:rPr>
            </w:pPr>
          </w:p>
        </w:tc>
        <w:tc>
          <w:tcPr>
            <w:tcW w:w="1000" w:type="pct"/>
            <w:shd w:val="clear" w:color="auto" w:fill="auto"/>
          </w:tcPr>
          <w:p w14:paraId="3E5C991F"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ja-JP"/>
              </w:rPr>
            </w:pPr>
            <w:r>
              <w:rPr>
                <w:rFonts w:ascii="Arial" w:eastAsia="宋体" w:hAnsi="Arial" w:cs="Arial"/>
                <w:sz w:val="18"/>
                <w:szCs w:val="18"/>
                <w:lang w:eastAsia="ja-JP"/>
              </w:rPr>
              <w:t>Full controllability</w:t>
            </w:r>
          </w:p>
          <w:p w14:paraId="016B171A"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ja-JP"/>
              </w:rPr>
            </w:pPr>
          </w:p>
          <w:p w14:paraId="0461F5F3"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en-GB"/>
              </w:rPr>
            </w:pPr>
          </w:p>
        </w:tc>
      </w:tr>
      <w:tr w:rsidR="00DF6DEB" w:rsidRPr="00DC0D67" w14:paraId="0272D2E4" w14:textId="77777777" w:rsidTr="00F545D7">
        <w:tc>
          <w:tcPr>
            <w:tcW w:w="1000" w:type="pct"/>
            <w:shd w:val="clear" w:color="auto" w:fill="D9D9D9"/>
          </w:tcPr>
          <w:p w14:paraId="525383B7"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lastRenderedPageBreak/>
              <w:t>Solution for network controllability</w:t>
            </w:r>
          </w:p>
        </w:tc>
        <w:tc>
          <w:tcPr>
            <w:tcW w:w="1000" w:type="pct"/>
            <w:shd w:val="clear" w:color="auto" w:fill="auto"/>
          </w:tcPr>
          <w:p w14:paraId="68F0E2DD"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N/A (the OTT server can directly request data from the UE)</w:t>
            </w:r>
          </w:p>
        </w:tc>
        <w:tc>
          <w:tcPr>
            <w:tcW w:w="1000" w:type="pct"/>
            <w:shd w:val="clear" w:color="auto" w:fill="auto"/>
          </w:tcPr>
          <w:p w14:paraId="7C3C1AE3"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 xml:space="preserve">Example: per PDU sessions </w:t>
            </w:r>
          </w:p>
        </w:tc>
        <w:tc>
          <w:tcPr>
            <w:tcW w:w="1000" w:type="pct"/>
            <w:shd w:val="clear" w:color="auto" w:fill="auto"/>
          </w:tcPr>
          <w:p w14:paraId="28E0782B"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Via NAS procedure or FFS other procedures</w:t>
            </w:r>
          </w:p>
          <w:p w14:paraId="466ECD48" w14:textId="77777777" w:rsidR="00DF6DEB" w:rsidRDefault="00DF6DEB" w:rsidP="00F545D7">
            <w:pPr>
              <w:rPr>
                <w:rFonts w:ascii="Arial" w:eastAsia="宋体" w:hAnsi="Arial" w:cs="Arial"/>
                <w:sz w:val="18"/>
                <w:szCs w:val="18"/>
                <w:lang w:eastAsia="en-GB"/>
              </w:rPr>
            </w:pPr>
          </w:p>
        </w:tc>
        <w:tc>
          <w:tcPr>
            <w:tcW w:w="1000" w:type="pct"/>
            <w:shd w:val="clear" w:color="auto" w:fill="auto"/>
          </w:tcPr>
          <w:p w14:paraId="23C61DD2"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en-GB"/>
              </w:rPr>
            </w:pPr>
            <w:r>
              <w:rPr>
                <w:rFonts w:ascii="Arial" w:eastAsia="宋体" w:hAnsi="Arial" w:cs="Arial"/>
                <w:sz w:val="18"/>
                <w:szCs w:val="18"/>
                <w:lang w:eastAsia="ja-JP"/>
              </w:rPr>
              <w:t>Via RRC procedure</w:t>
            </w:r>
          </w:p>
        </w:tc>
      </w:tr>
      <w:tr w:rsidR="00DF6DEB" w:rsidRPr="00DC0D67" w14:paraId="01941BCE" w14:textId="77777777" w:rsidTr="00F545D7">
        <w:tc>
          <w:tcPr>
            <w:tcW w:w="1000" w:type="pct"/>
            <w:shd w:val="clear" w:color="auto" w:fill="D9D9D9"/>
          </w:tcPr>
          <w:p w14:paraId="0A1120E4"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 xml:space="preserve">Possible Options for Visibility of data content in MNO and Data format </w:t>
            </w:r>
            <w:r>
              <w:rPr>
                <w:rFonts w:ascii="Arial" w:eastAsia="宋体" w:hAnsi="Arial" w:cs="Arial"/>
                <w:b/>
                <w:bCs/>
                <w:sz w:val="18"/>
                <w:szCs w:val="18"/>
                <w:lang w:eastAsia="en-GB"/>
              </w:rPr>
              <w:br/>
              <w:t xml:space="preserve">(Note 2, Note 3) </w:t>
            </w:r>
          </w:p>
        </w:tc>
        <w:tc>
          <w:tcPr>
            <w:tcW w:w="1000" w:type="pct"/>
            <w:shd w:val="clear" w:color="auto" w:fill="auto"/>
          </w:tcPr>
          <w:p w14:paraId="4E2776D0"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No standardized visibility</w:t>
            </w:r>
          </w:p>
          <w:p w14:paraId="5B05EBEF" w14:textId="77777777" w:rsidR="00DF6DEB" w:rsidRDefault="00DF6DEB" w:rsidP="00F545D7">
            <w:pPr>
              <w:rPr>
                <w:rFonts w:ascii="Arial" w:eastAsia="宋体" w:hAnsi="Arial" w:cs="Arial"/>
                <w:sz w:val="18"/>
                <w:szCs w:val="18"/>
                <w:lang w:eastAsia="en-GB"/>
              </w:rPr>
            </w:pPr>
          </w:p>
        </w:tc>
        <w:tc>
          <w:tcPr>
            <w:tcW w:w="1000" w:type="pct"/>
            <w:shd w:val="clear" w:color="auto" w:fill="auto"/>
          </w:tcPr>
          <w:p w14:paraId="76F98A3F" w14:textId="77777777" w:rsidR="00633CBC" w:rsidRPr="00DF6DEB" w:rsidRDefault="00633CBC" w:rsidP="00633CBC">
            <w:pPr>
              <w:rPr>
                <w:rFonts w:ascii="Arial" w:eastAsia="宋体" w:hAnsi="Arial" w:cs="Arial"/>
                <w:sz w:val="18"/>
                <w:szCs w:val="18"/>
                <w:highlight w:val="yellow"/>
                <w:lang w:eastAsia="ja-JP"/>
              </w:rPr>
            </w:pPr>
            <w:r w:rsidRPr="00DF6DEB">
              <w:rPr>
                <w:rFonts w:ascii="Arial" w:eastAsia="宋体" w:hAnsi="Arial" w:cs="Arial"/>
                <w:sz w:val="18"/>
                <w:szCs w:val="18"/>
                <w:highlight w:val="yellow"/>
                <w:lang w:eastAsia="ja-JP"/>
              </w:rPr>
              <w:t xml:space="preserve">Opt </w:t>
            </w:r>
            <w:r>
              <w:rPr>
                <w:rFonts w:ascii="Arial" w:eastAsia="宋体" w:hAnsi="Arial" w:cs="Arial"/>
                <w:sz w:val="18"/>
                <w:szCs w:val="18"/>
                <w:highlight w:val="yellow"/>
                <w:lang w:eastAsia="ja-JP"/>
              </w:rPr>
              <w:t>A</w:t>
            </w:r>
            <w:r w:rsidRPr="00DF6DEB">
              <w:rPr>
                <w:rFonts w:ascii="Arial" w:eastAsia="宋体" w:hAnsi="Arial" w:cs="Arial"/>
                <w:sz w:val="18"/>
                <w:szCs w:val="18"/>
                <w:highlight w:val="yellow"/>
                <w:lang w:eastAsia="ja-JP"/>
              </w:rPr>
              <w:t xml:space="preserve">) Partial visibility for partially standardized data contents. </w:t>
            </w:r>
            <w:r w:rsidRPr="00DF6DEB">
              <w:rPr>
                <w:rFonts w:ascii="Arial" w:eastAsia="宋体" w:hAnsi="Arial" w:cs="Arial"/>
                <w:sz w:val="18"/>
                <w:szCs w:val="18"/>
                <w:highlight w:val="yellow"/>
                <w:lang w:eastAsia="ja-JP"/>
              </w:rPr>
              <w:br/>
            </w:r>
          </w:p>
          <w:p w14:paraId="0D390D57" w14:textId="5E3980BB" w:rsidR="00DF6DEB" w:rsidRDefault="00633CBC" w:rsidP="00633CBC">
            <w:pPr>
              <w:rPr>
                <w:rFonts w:ascii="Arial" w:eastAsia="宋体" w:hAnsi="Arial" w:cs="Arial"/>
                <w:sz w:val="18"/>
                <w:szCs w:val="18"/>
                <w:lang w:eastAsia="en-GB"/>
              </w:rPr>
            </w:pPr>
            <w:r w:rsidRPr="00DF6DEB">
              <w:rPr>
                <w:rFonts w:ascii="Arial" w:eastAsia="宋体" w:hAnsi="Arial" w:cs="Arial"/>
                <w:sz w:val="18"/>
                <w:szCs w:val="18"/>
                <w:highlight w:val="yellow"/>
                <w:lang w:eastAsia="ja-JP"/>
              </w:rPr>
              <w:t xml:space="preserve">Opt </w:t>
            </w:r>
            <w:r>
              <w:rPr>
                <w:rFonts w:ascii="Arial" w:eastAsia="宋体" w:hAnsi="Arial" w:cs="Arial"/>
                <w:sz w:val="18"/>
                <w:szCs w:val="18"/>
                <w:highlight w:val="yellow"/>
                <w:lang w:eastAsia="ja-JP"/>
              </w:rPr>
              <w:t>B</w:t>
            </w:r>
            <w:r w:rsidRPr="00DF6DEB">
              <w:rPr>
                <w:rFonts w:ascii="Arial" w:eastAsia="宋体" w:hAnsi="Arial" w:cs="Arial"/>
                <w:sz w:val="18"/>
                <w:szCs w:val="18"/>
                <w:highlight w:val="yellow"/>
                <w:lang w:eastAsia="ja-JP"/>
              </w:rPr>
              <w:t>) No standardized visibility.</w:t>
            </w:r>
          </w:p>
        </w:tc>
        <w:tc>
          <w:tcPr>
            <w:tcW w:w="1000" w:type="pct"/>
            <w:shd w:val="clear" w:color="auto" w:fill="auto"/>
          </w:tcPr>
          <w:p w14:paraId="60C16A17"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Opt A) Full visibility for standardized data contents.</w:t>
            </w:r>
          </w:p>
          <w:p w14:paraId="770FE9FD" w14:textId="77777777" w:rsidR="00DF6DEB" w:rsidRPr="00DF6DEB" w:rsidRDefault="00DF6DEB" w:rsidP="00F545D7">
            <w:pPr>
              <w:rPr>
                <w:rFonts w:ascii="Arial" w:eastAsia="宋体" w:hAnsi="Arial" w:cs="Arial"/>
                <w:strike/>
                <w:sz w:val="18"/>
                <w:szCs w:val="18"/>
                <w:lang w:eastAsia="ja-JP"/>
              </w:rPr>
            </w:pPr>
            <w:r w:rsidRPr="00DF6DEB">
              <w:rPr>
                <w:rFonts w:ascii="Arial" w:eastAsia="宋体" w:hAnsi="Arial" w:cs="Arial"/>
                <w:strike/>
                <w:sz w:val="18"/>
                <w:szCs w:val="18"/>
                <w:lang w:eastAsia="ja-JP"/>
              </w:rPr>
              <w:t xml:space="preserve">Opt B) Partial visibility for partially standardized data contents. </w:t>
            </w:r>
            <w:r w:rsidRPr="00DF6DEB">
              <w:rPr>
                <w:rFonts w:ascii="Arial" w:eastAsia="宋体" w:hAnsi="Arial" w:cs="Arial"/>
                <w:strike/>
                <w:sz w:val="18"/>
                <w:szCs w:val="18"/>
                <w:lang w:eastAsia="ja-JP"/>
              </w:rPr>
              <w:br/>
              <w:t>(Note 6)</w:t>
            </w:r>
          </w:p>
          <w:p w14:paraId="389095DB" w14:textId="77777777" w:rsidR="00DF6DEB" w:rsidRDefault="00DF6DEB" w:rsidP="00F545D7">
            <w:pPr>
              <w:rPr>
                <w:rFonts w:ascii="Arial" w:eastAsia="宋体" w:hAnsi="Arial" w:cs="Arial"/>
                <w:sz w:val="18"/>
                <w:szCs w:val="18"/>
                <w:lang w:eastAsia="en-GB"/>
              </w:rPr>
            </w:pPr>
            <w:r w:rsidRPr="00DF6DEB">
              <w:rPr>
                <w:rFonts w:ascii="Arial" w:eastAsia="宋体" w:hAnsi="Arial" w:cs="Arial"/>
                <w:strike/>
                <w:sz w:val="18"/>
                <w:szCs w:val="18"/>
                <w:lang w:eastAsia="ja-JP"/>
              </w:rPr>
              <w:t>Opt C) No standardized visibility.</w:t>
            </w:r>
            <w:r w:rsidRPr="00DF6DEB">
              <w:rPr>
                <w:rFonts w:ascii="Arial" w:eastAsia="宋体" w:hAnsi="Arial" w:cs="Arial"/>
                <w:strike/>
                <w:sz w:val="18"/>
                <w:szCs w:val="18"/>
                <w:lang w:eastAsia="ja-JP"/>
              </w:rPr>
              <w:br/>
              <w:t>(Note 6)</w:t>
            </w:r>
          </w:p>
        </w:tc>
        <w:tc>
          <w:tcPr>
            <w:tcW w:w="1000" w:type="pct"/>
            <w:shd w:val="clear" w:color="auto" w:fill="auto"/>
          </w:tcPr>
          <w:p w14:paraId="1DD1D1A5"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Opt A) Full visibility for standardized data contents.</w:t>
            </w:r>
          </w:p>
          <w:p w14:paraId="15646DAD" w14:textId="77777777" w:rsidR="00DF6DEB" w:rsidRPr="00DF6DEB" w:rsidRDefault="00DF6DEB" w:rsidP="00F545D7">
            <w:pPr>
              <w:rPr>
                <w:rFonts w:ascii="Arial" w:eastAsia="宋体" w:hAnsi="Arial" w:cs="Arial"/>
                <w:strike/>
                <w:sz w:val="18"/>
                <w:szCs w:val="18"/>
                <w:lang w:eastAsia="ja-JP"/>
              </w:rPr>
            </w:pPr>
            <w:r w:rsidRPr="00DF6DEB">
              <w:rPr>
                <w:rFonts w:ascii="Arial" w:eastAsia="宋体" w:hAnsi="Arial" w:cs="Arial"/>
                <w:strike/>
                <w:sz w:val="18"/>
                <w:szCs w:val="18"/>
                <w:lang w:eastAsia="ja-JP"/>
              </w:rPr>
              <w:t xml:space="preserve">Opt B) Partial visibility for partially standardized data contents. </w:t>
            </w:r>
            <w:r w:rsidRPr="00DF6DEB">
              <w:rPr>
                <w:rFonts w:ascii="Arial" w:eastAsia="宋体" w:hAnsi="Arial" w:cs="Arial"/>
                <w:strike/>
                <w:sz w:val="18"/>
                <w:szCs w:val="18"/>
                <w:lang w:eastAsia="ja-JP"/>
              </w:rPr>
              <w:br/>
              <w:t>(Note 6)</w:t>
            </w:r>
          </w:p>
          <w:p w14:paraId="48D04B4E" w14:textId="77777777" w:rsidR="00DF6DEB" w:rsidRPr="00DF6DEB" w:rsidRDefault="00DF6DEB" w:rsidP="00F545D7">
            <w:pPr>
              <w:rPr>
                <w:rFonts w:ascii="Arial" w:eastAsia="宋体" w:hAnsi="Arial" w:cs="Arial"/>
                <w:strike/>
                <w:sz w:val="18"/>
                <w:szCs w:val="18"/>
                <w:lang w:eastAsia="ja-JP"/>
              </w:rPr>
            </w:pPr>
            <w:r w:rsidRPr="00DF6DEB">
              <w:rPr>
                <w:rFonts w:ascii="Arial" w:eastAsia="宋体" w:hAnsi="Arial" w:cs="Arial"/>
                <w:strike/>
                <w:sz w:val="18"/>
                <w:szCs w:val="18"/>
                <w:lang w:eastAsia="ja-JP"/>
              </w:rPr>
              <w:t>Opt C) No standardized visibility.</w:t>
            </w:r>
            <w:r w:rsidRPr="00DF6DEB">
              <w:rPr>
                <w:rFonts w:ascii="Arial" w:eastAsia="宋体" w:hAnsi="Arial" w:cs="Arial"/>
                <w:strike/>
                <w:sz w:val="18"/>
                <w:szCs w:val="18"/>
                <w:lang w:eastAsia="ja-JP"/>
              </w:rPr>
              <w:br/>
              <w:t>(Note 6)</w:t>
            </w:r>
          </w:p>
          <w:p w14:paraId="79E5D7C8" w14:textId="77777777" w:rsidR="00DF6DEB" w:rsidRDefault="00DF6DEB" w:rsidP="00F545D7">
            <w:pPr>
              <w:rPr>
                <w:rFonts w:ascii="Arial" w:eastAsia="宋体" w:hAnsi="Arial" w:cs="Arial"/>
                <w:sz w:val="18"/>
                <w:szCs w:val="18"/>
                <w:lang w:eastAsia="en-GB"/>
              </w:rPr>
            </w:pPr>
          </w:p>
        </w:tc>
      </w:tr>
      <w:tr w:rsidR="00DF6DEB" w:rsidRPr="007F757F" w14:paraId="603B9F88" w14:textId="77777777" w:rsidTr="00F545D7">
        <w:tc>
          <w:tcPr>
            <w:tcW w:w="1000" w:type="pct"/>
            <w:shd w:val="clear" w:color="auto" w:fill="D9D9D9"/>
          </w:tcPr>
          <w:p w14:paraId="29FB62F6"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Impacted WGs</w:t>
            </w:r>
          </w:p>
        </w:tc>
        <w:tc>
          <w:tcPr>
            <w:tcW w:w="1000" w:type="pct"/>
            <w:shd w:val="clear" w:color="auto" w:fill="auto"/>
          </w:tcPr>
          <w:p w14:paraId="2C1048E4"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N/A</w:t>
            </w:r>
          </w:p>
        </w:tc>
        <w:tc>
          <w:tcPr>
            <w:tcW w:w="1000" w:type="pct"/>
            <w:shd w:val="clear" w:color="auto" w:fill="auto"/>
          </w:tcPr>
          <w:p w14:paraId="07C929C9" w14:textId="77777777" w:rsidR="00DF6DEB" w:rsidRPr="007F757F" w:rsidRDefault="00DF6DEB" w:rsidP="00F545D7">
            <w:pPr>
              <w:rPr>
                <w:rFonts w:ascii="Arial" w:eastAsia="宋体" w:hAnsi="Arial" w:cs="Arial"/>
                <w:sz w:val="18"/>
                <w:szCs w:val="18"/>
                <w:lang w:val="fr-FR" w:eastAsia="en-GB"/>
              </w:rPr>
            </w:pPr>
            <w:r w:rsidRPr="007F757F">
              <w:rPr>
                <w:rFonts w:ascii="Arial" w:eastAsia="宋体" w:hAnsi="Arial" w:cs="Arial"/>
                <w:sz w:val="18"/>
                <w:szCs w:val="18"/>
                <w:lang w:val="fr-FR" w:eastAsia="ja-JP"/>
              </w:rPr>
              <w:t>SA2, SA3, RAN2, RAN3, CT1</w:t>
            </w:r>
          </w:p>
        </w:tc>
        <w:tc>
          <w:tcPr>
            <w:tcW w:w="1000" w:type="pct"/>
            <w:shd w:val="clear" w:color="auto" w:fill="auto"/>
          </w:tcPr>
          <w:p w14:paraId="4B54C2C6" w14:textId="77777777" w:rsidR="00DF6DEB" w:rsidRPr="007F757F" w:rsidRDefault="00DF6DEB" w:rsidP="00F545D7">
            <w:pPr>
              <w:rPr>
                <w:rFonts w:ascii="Arial" w:eastAsia="宋体" w:hAnsi="Arial" w:cs="Arial"/>
                <w:sz w:val="18"/>
                <w:szCs w:val="18"/>
                <w:lang w:val="fr-FR" w:eastAsia="en-GB"/>
              </w:rPr>
            </w:pPr>
            <w:r w:rsidRPr="007F757F">
              <w:rPr>
                <w:rFonts w:ascii="Arial" w:eastAsia="宋体" w:hAnsi="Arial" w:cs="Arial"/>
                <w:sz w:val="18"/>
                <w:szCs w:val="18"/>
                <w:lang w:val="fr-FR" w:eastAsia="ja-JP"/>
              </w:rPr>
              <w:t>SA2, SA3, RAN3, RAN2, CT1 and CT3</w:t>
            </w:r>
          </w:p>
        </w:tc>
        <w:tc>
          <w:tcPr>
            <w:tcW w:w="1000" w:type="pct"/>
            <w:shd w:val="clear" w:color="auto" w:fill="auto"/>
          </w:tcPr>
          <w:p w14:paraId="0DC0F159"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val="fi-FI" w:eastAsia="ja-JP"/>
              </w:rPr>
            </w:pPr>
            <w:r>
              <w:rPr>
                <w:rFonts w:ascii="Arial" w:eastAsia="宋体" w:hAnsi="Arial" w:cs="Arial"/>
                <w:sz w:val="18"/>
                <w:szCs w:val="18"/>
                <w:lang w:val="fi-FI" w:eastAsia="ja-JP"/>
              </w:rPr>
              <w:t xml:space="preserve">RAN2, RAN3, SA3, </w:t>
            </w:r>
          </w:p>
          <w:p w14:paraId="3DF7A32C"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val="fi-FI" w:eastAsia="ja-JP"/>
              </w:rPr>
            </w:pPr>
            <w:r>
              <w:rPr>
                <w:rFonts w:ascii="Arial" w:eastAsia="宋体" w:hAnsi="Arial" w:cs="Arial"/>
                <w:sz w:val="18"/>
                <w:szCs w:val="18"/>
                <w:lang w:val="fi-FI" w:eastAsia="ja-JP"/>
              </w:rPr>
              <w:t>SA5, SA2</w:t>
            </w:r>
          </w:p>
        </w:tc>
      </w:tr>
      <w:tr w:rsidR="00DF6DEB" w:rsidRPr="00DC0D67" w14:paraId="16301BB9" w14:textId="77777777" w:rsidTr="00F545D7">
        <w:tc>
          <w:tcPr>
            <w:tcW w:w="5000" w:type="pct"/>
            <w:gridSpan w:val="5"/>
            <w:shd w:val="clear" w:color="auto" w:fill="auto"/>
          </w:tcPr>
          <w:p w14:paraId="6A64085C" w14:textId="77777777" w:rsidR="00DF6DEB" w:rsidRDefault="00DF6DEB" w:rsidP="00F545D7">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1AA1971A" w14:textId="77777777" w:rsidR="00DF6DEB" w:rsidRDefault="00DF6DEB" w:rsidP="00F545D7">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Note 2: Visibility of data content signifies that the MNO can, at least, be aware of, access, and comprehend the data without the need of SLA.</w:t>
            </w:r>
          </w:p>
          <w:p w14:paraId="442E8694" w14:textId="77777777" w:rsidR="00DF6DEB" w:rsidRDefault="00DF6DEB" w:rsidP="00F545D7">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rPr>
              <w:t>Note 3: T</w:t>
            </w:r>
            <w:r>
              <w:rPr>
                <w:rFonts w:ascii="Arial" w:eastAsia="宋体" w:hAnsi="Arial" w:cs="Arial"/>
                <w:sz w:val="18"/>
                <w:szCs w:val="18"/>
                <w:lang w:eastAsia="ja-JP"/>
              </w:rPr>
              <w:t>he following options are identified to realize the different levels of data content visibility to the MNO:</w:t>
            </w:r>
          </w:p>
          <w:p w14:paraId="47EDB634" w14:textId="77777777" w:rsidR="00DF6DEB" w:rsidRDefault="00DF6DEB" w:rsidP="00F545D7">
            <w:pPr>
              <w:pStyle w:val="ad"/>
              <w:numPr>
                <w:ilvl w:val="1"/>
                <w:numId w:val="36"/>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Full visibility for standardized data content.</w:t>
            </w:r>
          </w:p>
          <w:p w14:paraId="0573CBF3" w14:textId="77777777" w:rsidR="00DF6DEB" w:rsidRDefault="00DF6DEB" w:rsidP="00F545D7">
            <w:pPr>
              <w:pStyle w:val="ad"/>
              <w:numPr>
                <w:ilvl w:val="1"/>
                <w:numId w:val="36"/>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Partial visibility for partially standardized data content (</w:t>
            </w:r>
            <w:proofErr w:type="gramStart"/>
            <w:r>
              <w:rPr>
                <w:rFonts w:ascii="Arial" w:eastAsia="宋体" w:hAnsi="Arial" w:cs="Arial"/>
                <w:sz w:val="18"/>
                <w:szCs w:val="18"/>
                <w:lang w:eastAsia="ja-JP"/>
              </w:rPr>
              <w:t>e.g.</w:t>
            </w:r>
            <w:proofErr w:type="gramEnd"/>
            <w:r>
              <w:rPr>
                <w:rFonts w:ascii="Arial" w:eastAsia="宋体" w:hAnsi="Arial" w:cs="Arial"/>
                <w:sz w:val="18"/>
                <w:szCs w:val="18"/>
                <w:lang w:eastAsia="ja-JP"/>
              </w:rPr>
              <w:t xml:space="preserve"> UE proprietary information can be included transparently together with the standardized data message).</w:t>
            </w:r>
          </w:p>
          <w:p w14:paraId="4663E1B3" w14:textId="77777777" w:rsidR="00DF6DEB" w:rsidRDefault="00DF6DEB" w:rsidP="00F545D7">
            <w:pPr>
              <w:pStyle w:val="ad"/>
              <w:numPr>
                <w:ilvl w:val="1"/>
                <w:numId w:val="36"/>
              </w:numPr>
              <w:spacing w:line="259" w:lineRule="auto"/>
              <w:contextualSpacing w:val="0"/>
              <w:rPr>
                <w:rFonts w:ascii="Arial" w:eastAsia="宋体" w:hAnsi="Arial" w:cs="Arial"/>
                <w:sz w:val="18"/>
                <w:szCs w:val="18"/>
              </w:rPr>
            </w:pPr>
            <w:r>
              <w:rPr>
                <w:rFonts w:ascii="Arial" w:eastAsia="宋体" w:hAnsi="Arial" w:cs="Arial"/>
                <w:sz w:val="18"/>
                <w:szCs w:val="18"/>
                <w:lang w:eastAsia="ja-JP"/>
              </w:rPr>
              <w:t>No standardized visibility (</w:t>
            </w:r>
            <w:proofErr w:type="gramStart"/>
            <w:r>
              <w:rPr>
                <w:rFonts w:ascii="Arial" w:eastAsia="宋体" w:hAnsi="Arial" w:cs="Arial"/>
                <w:sz w:val="18"/>
                <w:szCs w:val="18"/>
                <w:lang w:eastAsia="ja-JP"/>
              </w:rPr>
              <w:t>e.g.</w:t>
            </w:r>
            <w:proofErr w:type="gramEnd"/>
            <w:r>
              <w:rPr>
                <w:rFonts w:ascii="Arial" w:eastAsia="宋体" w:hAnsi="Arial" w:cs="Arial"/>
                <w:sz w:val="18"/>
                <w:szCs w:val="18"/>
                <w:lang w:eastAsia="ja-JP"/>
              </w:rPr>
              <w:t xml:space="preserve"> only UE proprietary information can be included transparently).</w:t>
            </w:r>
          </w:p>
          <w:p w14:paraId="00D66141" w14:textId="77777777" w:rsidR="00DF6DEB" w:rsidRDefault="00DF6DEB" w:rsidP="00F545D7">
            <w:pPr>
              <w:pStyle w:val="ad"/>
              <w:numPr>
                <w:ilvl w:val="0"/>
                <w:numId w:val="36"/>
              </w:numPr>
              <w:spacing w:line="259" w:lineRule="auto"/>
              <w:contextualSpacing w:val="0"/>
              <w:rPr>
                <w:rFonts w:ascii="Arial" w:eastAsia="宋体" w:hAnsi="Arial" w:cs="Arial"/>
                <w:sz w:val="18"/>
                <w:szCs w:val="18"/>
              </w:rPr>
            </w:pPr>
            <w:r>
              <w:rPr>
                <w:rFonts w:ascii="Arial" w:eastAsia="宋体" w:hAnsi="Arial" w:cs="Arial"/>
                <w:sz w:val="18"/>
                <w:szCs w:val="18"/>
              </w:rPr>
              <w:t>Note 4: The potential involvement of NF or other higher layers entities/functionalities should be discussed in other WGs. Impact on the OTT server is not in the scope of RAN2 discussion.</w:t>
            </w:r>
          </w:p>
          <w:p w14:paraId="3B5DAA32" w14:textId="77777777" w:rsidR="00DF6DEB" w:rsidRPr="00AE7C32" w:rsidRDefault="00DF6DEB" w:rsidP="00F545D7">
            <w:pPr>
              <w:pStyle w:val="ad"/>
              <w:numPr>
                <w:ilvl w:val="0"/>
                <w:numId w:val="36"/>
              </w:numPr>
              <w:spacing w:line="259" w:lineRule="auto"/>
              <w:contextualSpacing w:val="0"/>
              <w:rPr>
                <w:rFonts w:ascii="Arial" w:eastAsia="宋体" w:hAnsi="Arial" w:cs="Arial"/>
                <w:strike/>
                <w:sz w:val="18"/>
                <w:szCs w:val="18"/>
              </w:rPr>
            </w:pPr>
            <w:r w:rsidRPr="00AE7C32">
              <w:rPr>
                <w:rFonts w:ascii="Arial" w:eastAsia="宋体" w:hAnsi="Arial" w:cs="Arial"/>
                <w:strike/>
                <w:sz w:val="18"/>
                <w:szCs w:val="18"/>
              </w:rPr>
              <w:t>Note 5: RAN2 cannot reach consensus on the level of MNO controllability and visibility possible via solution 1b without input from SA groups.</w:t>
            </w:r>
          </w:p>
          <w:p w14:paraId="135700C2" w14:textId="77777777" w:rsidR="00DF6DEB" w:rsidRPr="00EE1FBB" w:rsidRDefault="00DF6DEB" w:rsidP="00F545D7">
            <w:pPr>
              <w:pStyle w:val="ad"/>
              <w:numPr>
                <w:ilvl w:val="0"/>
                <w:numId w:val="36"/>
              </w:numPr>
              <w:spacing w:line="259" w:lineRule="auto"/>
              <w:contextualSpacing w:val="0"/>
              <w:rPr>
                <w:rFonts w:ascii="Arial" w:eastAsia="宋体" w:hAnsi="Arial" w:cs="Arial"/>
                <w:strike/>
                <w:sz w:val="18"/>
                <w:szCs w:val="18"/>
              </w:rPr>
            </w:pPr>
            <w:r w:rsidRPr="00EE1FBB">
              <w:rPr>
                <w:rFonts w:ascii="Arial" w:eastAsia="宋体" w:hAnsi="Arial" w:cs="Arial"/>
                <w:strike/>
                <w:sz w:val="18"/>
                <w:szCs w:val="18"/>
                <w:lang w:eastAsia="ja-JP"/>
              </w:rPr>
              <w:t>Note 6: RAN2 has not concluded on the need for partial and no visibility options.</w:t>
            </w:r>
          </w:p>
          <w:p w14:paraId="0BC4C116" w14:textId="77777777" w:rsidR="00DF6DEB" w:rsidRDefault="00DF6DEB" w:rsidP="00F545D7">
            <w:pPr>
              <w:pStyle w:val="ad"/>
              <w:numPr>
                <w:ilvl w:val="0"/>
                <w:numId w:val="36"/>
              </w:numPr>
              <w:spacing w:line="259" w:lineRule="auto"/>
              <w:contextualSpacing w:val="0"/>
              <w:rPr>
                <w:rFonts w:ascii="Arial" w:eastAsia="宋体" w:hAnsi="Arial" w:cs="Arial"/>
                <w:sz w:val="18"/>
                <w:szCs w:val="18"/>
              </w:rPr>
            </w:pPr>
            <w:r>
              <w:rPr>
                <w:rFonts w:ascii="Arial" w:eastAsia="宋体" w:hAnsi="Arial" w:cs="Arial"/>
                <w:sz w:val="18"/>
                <w:szCs w:val="18"/>
              </w:rPr>
              <w:t>Note 7: RAN2 could not reach consensus on the feasibility of UP solution in options 2 and 3.</w:t>
            </w:r>
          </w:p>
        </w:tc>
      </w:tr>
    </w:tbl>
    <w:p w14:paraId="79FE1FF4" w14:textId="77777777" w:rsidR="00442067" w:rsidRPr="00DF6DEB" w:rsidRDefault="00442067" w:rsidP="00244E5F">
      <w:pPr>
        <w:jc w:val="lowKashida"/>
        <w:rPr>
          <w:b/>
          <w:bCs/>
        </w:rPr>
      </w:pPr>
    </w:p>
    <w:p w14:paraId="09D271A3" w14:textId="5E837D08" w:rsidR="00033DCD" w:rsidRDefault="00434CA4" w:rsidP="00244E5F">
      <w:pPr>
        <w:jc w:val="lowKashida"/>
        <w:rPr>
          <w:rFonts w:ascii="Arial" w:hAnsi="Arial"/>
          <w:sz w:val="36"/>
        </w:rPr>
      </w:pPr>
      <w:r>
        <w:rPr>
          <w:rFonts w:ascii="Arial" w:hAnsi="Arial"/>
          <w:sz w:val="36"/>
        </w:rPr>
        <w:t xml:space="preserve">3. </w:t>
      </w:r>
      <w:r w:rsidR="00033DCD" w:rsidRPr="00033DCD">
        <w:rPr>
          <w:rFonts w:ascii="Arial" w:hAnsi="Arial"/>
          <w:sz w:val="36"/>
        </w:rPr>
        <w:t>Summary of Proposals</w:t>
      </w:r>
    </w:p>
    <w:p w14:paraId="078068E1" w14:textId="7796D7C6" w:rsidR="0091567D" w:rsidRDefault="0091567D" w:rsidP="00244E5F">
      <w:pPr>
        <w:jc w:val="lowKashida"/>
      </w:pPr>
      <w:r>
        <w:rPr>
          <w:b/>
          <w:bCs/>
        </w:rPr>
        <w:t>Proposal 1:</w:t>
      </w:r>
      <w:r w:rsidR="00DF6DEB" w:rsidRPr="00DF6DEB">
        <w:rPr>
          <w:rFonts w:hint="eastAsia"/>
          <w:b/>
          <w:lang w:eastAsia="zh-CN"/>
        </w:rPr>
        <w:t xml:space="preserve"> </w:t>
      </w:r>
      <w:r w:rsidR="00DF6DEB">
        <w:rPr>
          <w:lang w:eastAsia="zh-CN"/>
        </w:rPr>
        <w:t xml:space="preserve">SA2 only need to focus on study and analysis the </w:t>
      </w:r>
      <w:r w:rsidR="00DF6DEB" w:rsidRPr="00B64D09">
        <w:t xml:space="preserve">feasibility of </w:t>
      </w:r>
      <w:r w:rsidR="00DF6DEB" w:rsidRPr="00B64D09">
        <w:rPr>
          <w:b/>
          <w:i/>
        </w:rPr>
        <w:t>MNO full controllability and full visibility</w:t>
      </w:r>
      <w:r w:rsidR="00DF6DEB" w:rsidRPr="00B64D09">
        <w:t xml:space="preserve"> </w:t>
      </w:r>
      <w:r w:rsidR="00DF6DEB">
        <w:t xml:space="preserve">and the </w:t>
      </w:r>
      <w:r w:rsidR="00DF6DEB" w:rsidRPr="00B64D09">
        <w:t xml:space="preserve">feasibility of </w:t>
      </w:r>
      <w:r w:rsidR="00DF6DEB" w:rsidRPr="00B64D09">
        <w:rPr>
          <w:b/>
          <w:i/>
        </w:rPr>
        <w:t>UP solution</w:t>
      </w:r>
      <w:r w:rsidR="00DF6DEB" w:rsidRPr="00B64D09">
        <w:t xml:space="preserve"> for option 2 and option 3</w:t>
      </w:r>
      <w:r w:rsidR="00DF6DEB">
        <w:t>.</w:t>
      </w:r>
    </w:p>
    <w:p w14:paraId="0CA38140" w14:textId="5D0DCEFE" w:rsidR="00DF6DEB" w:rsidRPr="00586203" w:rsidRDefault="00DF6DEB" w:rsidP="00DF6DEB">
      <w:pPr>
        <w:jc w:val="lowKashida"/>
        <w:rPr>
          <w:b/>
          <w:bCs/>
        </w:rPr>
      </w:pPr>
      <w:r w:rsidRPr="00586203">
        <w:rPr>
          <w:b/>
          <w:bCs/>
        </w:rPr>
        <w:t xml:space="preserve">Proposal </w:t>
      </w:r>
      <w:r>
        <w:rPr>
          <w:b/>
          <w:bCs/>
        </w:rPr>
        <w:t>2</w:t>
      </w:r>
      <w:r w:rsidRPr="00586203">
        <w:rPr>
          <w:b/>
          <w:bCs/>
        </w:rPr>
        <w:t>:</w:t>
      </w:r>
      <w:r>
        <w:rPr>
          <w:rFonts w:ascii="Arial" w:eastAsia="宋体" w:hAnsi="Arial" w:cs="Arial"/>
          <w:b/>
          <w:bCs/>
          <w:sz w:val="18"/>
          <w:szCs w:val="18"/>
          <w:lang w:eastAsia="en-GB"/>
        </w:rPr>
        <w:t xml:space="preserve"> </w:t>
      </w:r>
      <w:r w:rsidR="00965E7F">
        <w:t xml:space="preserve">For option 2/3, full visibility is guaranteed so no need to have option B/C. For option 1b) full visibility can be supported for standardized data, but cannot be supported for non-standardized data and also a mix of standardized and non-standardized data. </w:t>
      </w:r>
      <w:r w:rsidR="00965E7F">
        <w:rPr>
          <w:bCs/>
        </w:rPr>
        <w:t>T</w:t>
      </w:r>
      <w:r w:rsidR="00965E7F" w:rsidRPr="00DF6DEB">
        <w:rPr>
          <w:bCs/>
        </w:rPr>
        <w:t xml:space="preserve">he table content </w:t>
      </w:r>
      <w:r w:rsidR="00965E7F">
        <w:rPr>
          <w:bCs/>
        </w:rPr>
        <w:t xml:space="preserve">can be updated </w:t>
      </w:r>
      <w:r w:rsidR="00965E7F" w:rsidRPr="00DF6DEB">
        <w:rPr>
          <w:bCs/>
        </w:rPr>
        <w:t>as below:</w:t>
      </w:r>
      <w:r w:rsidRPr="00DF6DEB">
        <w:rPr>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1926"/>
        <w:gridCol w:w="1926"/>
        <w:gridCol w:w="1926"/>
        <w:gridCol w:w="1926"/>
      </w:tblGrid>
      <w:tr w:rsidR="00DF6DEB" w:rsidRPr="00DC0D67" w14:paraId="35E9ADB8" w14:textId="77777777" w:rsidTr="00F545D7">
        <w:tc>
          <w:tcPr>
            <w:tcW w:w="1000" w:type="pct"/>
            <w:tcBorders>
              <w:tl2br w:val="single" w:sz="4" w:space="0" w:color="auto"/>
            </w:tcBorders>
            <w:shd w:val="clear" w:color="auto" w:fill="D9D9D9"/>
          </w:tcPr>
          <w:p w14:paraId="77A235CF" w14:textId="77777777" w:rsidR="00DF6DEB" w:rsidRDefault="00DF6DEB" w:rsidP="00F545D7">
            <w:pPr>
              <w:rPr>
                <w:rFonts w:ascii="Arial" w:eastAsia="宋体" w:hAnsi="Arial" w:cs="Arial"/>
                <w:b/>
                <w:bCs/>
                <w:sz w:val="18"/>
                <w:szCs w:val="18"/>
              </w:rPr>
            </w:pPr>
            <w:r>
              <w:rPr>
                <w:rFonts w:ascii="Arial" w:eastAsia="宋体" w:hAnsi="Arial" w:cs="Arial"/>
                <w:b/>
                <w:bCs/>
                <w:sz w:val="18"/>
                <w:szCs w:val="18"/>
              </w:rPr>
              <w:t xml:space="preserve">              Option</w:t>
            </w:r>
          </w:p>
          <w:p w14:paraId="24F743EE" w14:textId="77777777" w:rsidR="00DF6DEB" w:rsidRDefault="00DF6DEB" w:rsidP="00F545D7">
            <w:pPr>
              <w:rPr>
                <w:rFonts w:ascii="Arial" w:eastAsia="宋体" w:hAnsi="Arial" w:cs="Arial"/>
                <w:b/>
                <w:bCs/>
                <w:sz w:val="18"/>
                <w:szCs w:val="18"/>
              </w:rPr>
            </w:pPr>
          </w:p>
          <w:p w14:paraId="3CF5D382" w14:textId="77777777" w:rsidR="00DF6DEB" w:rsidRDefault="00DF6DEB" w:rsidP="00F545D7">
            <w:pPr>
              <w:rPr>
                <w:rFonts w:ascii="Arial" w:eastAsia="宋体" w:hAnsi="Arial" w:cs="Arial"/>
                <w:b/>
                <w:bCs/>
                <w:sz w:val="18"/>
                <w:szCs w:val="18"/>
              </w:rPr>
            </w:pPr>
          </w:p>
          <w:p w14:paraId="3DBFF818" w14:textId="77777777" w:rsidR="00DF6DEB" w:rsidRDefault="00DF6DEB" w:rsidP="00F545D7">
            <w:pPr>
              <w:rPr>
                <w:rFonts w:ascii="Arial" w:eastAsia="宋体" w:hAnsi="Arial" w:cs="Arial"/>
                <w:b/>
                <w:bCs/>
                <w:sz w:val="18"/>
                <w:szCs w:val="18"/>
              </w:rPr>
            </w:pPr>
          </w:p>
          <w:p w14:paraId="089D90B5" w14:textId="77777777" w:rsidR="00DF6DEB" w:rsidRDefault="00DF6DEB" w:rsidP="00F545D7">
            <w:pPr>
              <w:rPr>
                <w:rFonts w:ascii="Arial" w:eastAsia="宋体" w:hAnsi="Arial" w:cs="Arial"/>
                <w:sz w:val="18"/>
                <w:szCs w:val="18"/>
                <w:lang w:eastAsia="en-GB"/>
              </w:rPr>
            </w:pPr>
            <w:r>
              <w:rPr>
                <w:rFonts w:ascii="Arial" w:eastAsia="宋体" w:hAnsi="Arial" w:cs="Arial"/>
                <w:b/>
                <w:bCs/>
                <w:sz w:val="18"/>
                <w:szCs w:val="18"/>
              </w:rPr>
              <w:t>Aspect</w:t>
            </w:r>
          </w:p>
        </w:tc>
        <w:tc>
          <w:tcPr>
            <w:tcW w:w="1000" w:type="pct"/>
            <w:shd w:val="clear" w:color="auto" w:fill="D9D9D9"/>
          </w:tcPr>
          <w:p w14:paraId="1FC51705" w14:textId="77777777" w:rsidR="00DF6DEB" w:rsidRDefault="00DF6DEB" w:rsidP="00F545D7">
            <w:pPr>
              <w:jc w:val="center"/>
              <w:rPr>
                <w:rFonts w:ascii="Arial" w:eastAsia="宋体" w:hAnsi="Arial" w:cs="Arial"/>
                <w:sz w:val="18"/>
                <w:szCs w:val="18"/>
                <w:lang w:eastAsia="en-GB"/>
              </w:rPr>
            </w:pPr>
            <w:r>
              <w:rPr>
                <w:rFonts w:ascii="Arial" w:eastAsia="宋体" w:hAnsi="Arial" w:cs="Arial"/>
                <w:b/>
                <w:bCs/>
                <w:sz w:val="18"/>
                <w:szCs w:val="18"/>
                <w:lang w:eastAsia="en-GB"/>
              </w:rPr>
              <w:t>Option 1a)</w:t>
            </w:r>
          </w:p>
        </w:tc>
        <w:tc>
          <w:tcPr>
            <w:tcW w:w="1000" w:type="pct"/>
            <w:shd w:val="clear" w:color="auto" w:fill="D9D9D9"/>
          </w:tcPr>
          <w:p w14:paraId="6710D52F" w14:textId="77777777" w:rsidR="00DF6DEB" w:rsidRDefault="00DF6DEB" w:rsidP="00F545D7">
            <w:pPr>
              <w:jc w:val="center"/>
              <w:rPr>
                <w:rFonts w:ascii="Arial" w:eastAsia="宋体" w:hAnsi="Arial" w:cs="Arial"/>
                <w:sz w:val="18"/>
                <w:szCs w:val="18"/>
                <w:lang w:eastAsia="en-GB"/>
              </w:rPr>
            </w:pPr>
            <w:r>
              <w:rPr>
                <w:rFonts w:ascii="Arial" w:eastAsia="宋体" w:hAnsi="Arial" w:cs="Arial"/>
                <w:b/>
                <w:bCs/>
                <w:sz w:val="18"/>
                <w:szCs w:val="18"/>
                <w:lang w:eastAsia="en-GB"/>
              </w:rPr>
              <w:t>Option 1b)</w:t>
            </w:r>
          </w:p>
        </w:tc>
        <w:tc>
          <w:tcPr>
            <w:tcW w:w="1000" w:type="pct"/>
            <w:shd w:val="clear" w:color="auto" w:fill="D9D9D9"/>
          </w:tcPr>
          <w:p w14:paraId="0BCF5906" w14:textId="77777777" w:rsidR="00DF6DEB" w:rsidRDefault="00DF6DEB" w:rsidP="00F545D7">
            <w:pPr>
              <w:jc w:val="center"/>
              <w:rPr>
                <w:rFonts w:ascii="Arial" w:eastAsia="宋体" w:hAnsi="Arial" w:cs="Arial"/>
                <w:sz w:val="18"/>
                <w:szCs w:val="18"/>
                <w:lang w:eastAsia="en-GB"/>
              </w:rPr>
            </w:pPr>
            <w:r>
              <w:rPr>
                <w:rFonts w:ascii="Arial" w:eastAsia="宋体" w:hAnsi="Arial" w:cs="Arial"/>
                <w:b/>
                <w:bCs/>
                <w:sz w:val="18"/>
                <w:szCs w:val="18"/>
                <w:lang w:eastAsia="en-GB"/>
              </w:rPr>
              <w:t>Option 2</w:t>
            </w:r>
          </w:p>
        </w:tc>
        <w:tc>
          <w:tcPr>
            <w:tcW w:w="1000" w:type="pct"/>
            <w:shd w:val="clear" w:color="auto" w:fill="D9D9D9"/>
          </w:tcPr>
          <w:p w14:paraId="2C96F2B4" w14:textId="77777777" w:rsidR="00DF6DEB" w:rsidRDefault="00DF6DEB" w:rsidP="00F545D7">
            <w:pPr>
              <w:overflowPunct w:val="0"/>
              <w:autoSpaceDE w:val="0"/>
              <w:autoSpaceDN w:val="0"/>
              <w:adjustRightInd w:val="0"/>
              <w:ind w:hanging="360"/>
              <w:jc w:val="center"/>
              <w:textAlignment w:val="baseline"/>
              <w:rPr>
                <w:rFonts w:ascii="Arial" w:eastAsia="宋体" w:hAnsi="Arial" w:cs="Arial"/>
                <w:sz w:val="18"/>
                <w:szCs w:val="18"/>
                <w:lang w:eastAsia="en-GB"/>
              </w:rPr>
            </w:pPr>
            <w:r>
              <w:rPr>
                <w:rFonts w:ascii="Arial" w:eastAsia="宋体" w:hAnsi="Arial" w:cs="Arial"/>
                <w:b/>
                <w:bCs/>
                <w:sz w:val="18"/>
                <w:szCs w:val="18"/>
                <w:lang w:eastAsia="en-GB"/>
              </w:rPr>
              <w:t>Option 3</w:t>
            </w:r>
          </w:p>
        </w:tc>
      </w:tr>
      <w:tr w:rsidR="00DF6DEB" w:rsidRPr="00DC0D67" w14:paraId="27461309" w14:textId="77777777" w:rsidTr="00F545D7">
        <w:tc>
          <w:tcPr>
            <w:tcW w:w="1000" w:type="pct"/>
            <w:shd w:val="clear" w:color="auto" w:fill="D9D9D9"/>
          </w:tcPr>
          <w:p w14:paraId="60BA4CE0"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First termination entity</w:t>
            </w:r>
          </w:p>
        </w:tc>
        <w:tc>
          <w:tcPr>
            <w:tcW w:w="1000" w:type="pct"/>
            <w:shd w:val="clear" w:color="auto" w:fill="auto"/>
          </w:tcPr>
          <w:p w14:paraId="66240FD4"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Training entity (e.g., Over-The-Top (OTT) server)</w:t>
            </w:r>
          </w:p>
        </w:tc>
        <w:tc>
          <w:tcPr>
            <w:tcW w:w="1000" w:type="pct"/>
            <w:shd w:val="clear" w:color="auto" w:fill="auto"/>
          </w:tcPr>
          <w:p w14:paraId="10802BC8"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Server for data collection for UE-side model training</w:t>
            </w:r>
          </w:p>
        </w:tc>
        <w:tc>
          <w:tcPr>
            <w:tcW w:w="1000" w:type="pct"/>
            <w:shd w:val="clear" w:color="auto" w:fill="auto"/>
          </w:tcPr>
          <w:p w14:paraId="201C637C"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 xml:space="preserve">Inside the CN </w:t>
            </w:r>
          </w:p>
        </w:tc>
        <w:tc>
          <w:tcPr>
            <w:tcW w:w="1000" w:type="pct"/>
            <w:shd w:val="clear" w:color="auto" w:fill="auto"/>
          </w:tcPr>
          <w:p w14:paraId="7C215EFD" w14:textId="77777777" w:rsidR="00DF6DEB" w:rsidRDefault="00DF6DEB" w:rsidP="00F545D7">
            <w:pPr>
              <w:overflowPunct w:val="0"/>
              <w:autoSpaceDE w:val="0"/>
              <w:autoSpaceDN w:val="0"/>
              <w:adjustRightInd w:val="0"/>
              <w:ind w:left="360" w:hanging="360"/>
              <w:contextualSpacing/>
              <w:textAlignment w:val="baseline"/>
              <w:rPr>
                <w:rFonts w:ascii="Arial" w:eastAsia="宋体" w:hAnsi="Arial" w:cs="Arial"/>
                <w:sz w:val="18"/>
                <w:szCs w:val="18"/>
                <w:lang w:eastAsia="en-GB"/>
              </w:rPr>
            </w:pPr>
            <w:r>
              <w:rPr>
                <w:rFonts w:ascii="Arial" w:eastAsia="宋体" w:hAnsi="Arial" w:cs="Arial"/>
                <w:sz w:val="18"/>
                <w:szCs w:val="18"/>
                <w:lang w:eastAsia="ja-JP"/>
              </w:rPr>
              <w:t>Inside OAM domain</w:t>
            </w:r>
          </w:p>
        </w:tc>
      </w:tr>
      <w:tr w:rsidR="00DF6DEB" w:rsidRPr="00DC0D67" w14:paraId="581A5CF9" w14:textId="77777777" w:rsidTr="00F545D7">
        <w:tc>
          <w:tcPr>
            <w:tcW w:w="1000" w:type="pct"/>
            <w:shd w:val="clear" w:color="auto" w:fill="D9D9D9"/>
          </w:tcPr>
          <w:p w14:paraId="46551550"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lastRenderedPageBreak/>
              <w:t>AI/ML-specific Data Transfer Path</w:t>
            </w:r>
          </w:p>
        </w:tc>
        <w:tc>
          <w:tcPr>
            <w:tcW w:w="1000" w:type="pct"/>
            <w:shd w:val="clear" w:color="auto" w:fill="auto"/>
          </w:tcPr>
          <w:p w14:paraId="491F7E1F"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UE to OTT server via either 3GPP or non-3GPP network</w:t>
            </w:r>
          </w:p>
        </w:tc>
        <w:tc>
          <w:tcPr>
            <w:tcW w:w="1000" w:type="pct"/>
            <w:shd w:val="clear" w:color="auto" w:fill="auto"/>
          </w:tcPr>
          <w:p w14:paraId="58363FDB"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UE -&gt;Server for data collection for UE-side model training/OTT server</w:t>
            </w:r>
          </w:p>
          <w:p w14:paraId="343C912C"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rPr>
              <w:t>(Note 4)</w:t>
            </w:r>
          </w:p>
        </w:tc>
        <w:tc>
          <w:tcPr>
            <w:tcW w:w="1000" w:type="pct"/>
            <w:shd w:val="clear" w:color="auto" w:fill="auto"/>
          </w:tcPr>
          <w:p w14:paraId="129A0BF2"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UE-&gt; CN -&gt; Server for data collection for UE-side model training/OTT server</w:t>
            </w:r>
          </w:p>
          <w:p w14:paraId="3AC8F6EA"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(Note 4)</w:t>
            </w:r>
          </w:p>
        </w:tc>
        <w:tc>
          <w:tcPr>
            <w:tcW w:w="1000" w:type="pct"/>
            <w:shd w:val="clear" w:color="auto" w:fill="auto"/>
          </w:tcPr>
          <w:p w14:paraId="4AB54B18"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UE-&gt; gNB-&gt;OAM -&gt; Server for data collection for UE-side model training/OTT server</w:t>
            </w:r>
          </w:p>
          <w:p w14:paraId="280EBAA0"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ja-JP"/>
              </w:rPr>
            </w:pPr>
            <w:r>
              <w:rPr>
                <w:rFonts w:ascii="Arial" w:eastAsia="宋体" w:hAnsi="Arial" w:cs="Arial"/>
                <w:sz w:val="18"/>
                <w:szCs w:val="18"/>
                <w:lang w:eastAsia="ja-JP"/>
              </w:rPr>
              <w:t>(Note 4)</w:t>
            </w:r>
          </w:p>
        </w:tc>
      </w:tr>
      <w:tr w:rsidR="00DF6DEB" w:rsidRPr="00DC0D67" w14:paraId="57188825" w14:textId="77777777" w:rsidTr="00F545D7">
        <w:tc>
          <w:tcPr>
            <w:tcW w:w="1000" w:type="pct"/>
            <w:shd w:val="clear" w:color="auto" w:fill="D9D9D9"/>
          </w:tcPr>
          <w:p w14:paraId="066D95ED"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UP/CP tunnel</w:t>
            </w:r>
          </w:p>
        </w:tc>
        <w:tc>
          <w:tcPr>
            <w:tcW w:w="1000" w:type="pct"/>
            <w:shd w:val="clear" w:color="auto" w:fill="auto"/>
          </w:tcPr>
          <w:p w14:paraId="351D53EE"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UP tunnel (for the case of data transfer from UE to OTT server via 3GPP network)</w:t>
            </w:r>
          </w:p>
        </w:tc>
        <w:tc>
          <w:tcPr>
            <w:tcW w:w="1000" w:type="pct"/>
            <w:shd w:val="clear" w:color="auto" w:fill="auto"/>
          </w:tcPr>
          <w:p w14:paraId="41299918"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 xml:space="preserve">UP tunnel </w:t>
            </w:r>
          </w:p>
        </w:tc>
        <w:tc>
          <w:tcPr>
            <w:tcW w:w="1000" w:type="pct"/>
            <w:shd w:val="clear" w:color="auto" w:fill="auto"/>
          </w:tcPr>
          <w:p w14:paraId="73E2FA11"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CP tunnel (provided that the data volume remains within the NAS signalling capacity)</w:t>
            </w:r>
          </w:p>
          <w:p w14:paraId="65A061E6"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 xml:space="preserve">FFS: UP tunnel </w:t>
            </w:r>
          </w:p>
          <w:p w14:paraId="54D89AFB"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(Note 7)</w:t>
            </w:r>
          </w:p>
          <w:p w14:paraId="14BE74A4" w14:textId="77777777" w:rsidR="00DF6DEB" w:rsidRDefault="00DF6DEB" w:rsidP="00F545D7">
            <w:pPr>
              <w:rPr>
                <w:rFonts w:ascii="Arial" w:eastAsia="宋体" w:hAnsi="Arial" w:cs="Arial"/>
                <w:sz w:val="18"/>
                <w:szCs w:val="18"/>
                <w:lang w:eastAsia="en-GB"/>
              </w:rPr>
            </w:pPr>
          </w:p>
        </w:tc>
        <w:tc>
          <w:tcPr>
            <w:tcW w:w="1000" w:type="pct"/>
            <w:shd w:val="clear" w:color="auto" w:fill="auto"/>
          </w:tcPr>
          <w:p w14:paraId="698D68CE"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CP tunnel (provided that the data volume remains within the RRC signalling capacity)</w:t>
            </w:r>
          </w:p>
          <w:p w14:paraId="70FA8DA3" w14:textId="77777777" w:rsidR="00DF6DEB" w:rsidRDefault="00DF6DEB" w:rsidP="00F545D7">
            <w:pPr>
              <w:overflowPunct w:val="0"/>
              <w:autoSpaceDE w:val="0"/>
              <w:autoSpaceDN w:val="0"/>
              <w:adjustRightInd w:val="0"/>
              <w:textAlignment w:val="baseline"/>
              <w:rPr>
                <w:rFonts w:ascii="Arial" w:eastAsia="宋体" w:hAnsi="Arial" w:cs="Arial"/>
                <w:sz w:val="18"/>
                <w:szCs w:val="18"/>
                <w:lang w:eastAsia="en-GB"/>
              </w:rPr>
            </w:pPr>
            <w:r>
              <w:rPr>
                <w:rFonts w:ascii="Arial" w:eastAsia="宋体" w:hAnsi="Arial" w:cs="Arial"/>
                <w:sz w:val="18"/>
                <w:szCs w:val="18"/>
                <w:lang w:eastAsia="ja-JP"/>
              </w:rPr>
              <w:t>FFS: UP tunnel</w:t>
            </w:r>
            <w:r>
              <w:rPr>
                <w:rFonts w:ascii="Arial" w:eastAsia="宋体" w:hAnsi="Arial" w:cs="Arial"/>
                <w:sz w:val="18"/>
                <w:szCs w:val="18"/>
                <w:lang w:eastAsia="ja-JP"/>
              </w:rPr>
              <w:br/>
              <w:t>(Note 7)</w:t>
            </w:r>
          </w:p>
        </w:tc>
      </w:tr>
      <w:tr w:rsidR="00DF6DEB" w:rsidRPr="00DC0D67" w14:paraId="2351349A" w14:textId="77777777" w:rsidTr="00F545D7">
        <w:tc>
          <w:tcPr>
            <w:tcW w:w="1000" w:type="pct"/>
            <w:shd w:val="clear" w:color="auto" w:fill="D9D9D9"/>
          </w:tcPr>
          <w:p w14:paraId="632BDCDD"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Protocol layer for data transfer</w:t>
            </w:r>
          </w:p>
        </w:tc>
        <w:tc>
          <w:tcPr>
            <w:tcW w:w="1000" w:type="pct"/>
            <w:shd w:val="clear" w:color="auto" w:fill="auto"/>
          </w:tcPr>
          <w:p w14:paraId="24C4F9EE"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Application layer</w:t>
            </w:r>
          </w:p>
        </w:tc>
        <w:tc>
          <w:tcPr>
            <w:tcW w:w="1000" w:type="pct"/>
            <w:shd w:val="clear" w:color="auto" w:fill="auto"/>
          </w:tcPr>
          <w:p w14:paraId="33B4EBAA"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Application layer</w:t>
            </w:r>
          </w:p>
        </w:tc>
        <w:tc>
          <w:tcPr>
            <w:tcW w:w="1000" w:type="pct"/>
            <w:shd w:val="clear" w:color="auto" w:fill="auto"/>
          </w:tcPr>
          <w:p w14:paraId="3EC1A82F"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NAS layer for CP tunnel</w:t>
            </w:r>
          </w:p>
          <w:p w14:paraId="265DDB3B"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FFS: the protocol layer for UP tunnel</w:t>
            </w:r>
          </w:p>
        </w:tc>
        <w:tc>
          <w:tcPr>
            <w:tcW w:w="1000" w:type="pct"/>
            <w:shd w:val="clear" w:color="auto" w:fill="auto"/>
          </w:tcPr>
          <w:p w14:paraId="79B03D33"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RRC layer for CP tunnel</w:t>
            </w:r>
          </w:p>
          <w:p w14:paraId="7928B467" w14:textId="77777777" w:rsidR="00DF6DEB" w:rsidRDefault="00DF6DEB" w:rsidP="00F545D7">
            <w:pPr>
              <w:overflowPunct w:val="0"/>
              <w:autoSpaceDE w:val="0"/>
              <w:autoSpaceDN w:val="0"/>
              <w:adjustRightInd w:val="0"/>
              <w:ind w:left="-17"/>
              <w:textAlignment w:val="baseline"/>
              <w:rPr>
                <w:rFonts w:ascii="Arial" w:eastAsia="宋体" w:hAnsi="Arial" w:cs="Arial"/>
                <w:sz w:val="18"/>
                <w:szCs w:val="18"/>
                <w:lang w:eastAsia="ja-JP"/>
              </w:rPr>
            </w:pPr>
            <w:r>
              <w:rPr>
                <w:rFonts w:ascii="Arial" w:eastAsia="宋体" w:hAnsi="Arial" w:cs="Arial"/>
                <w:sz w:val="18"/>
                <w:szCs w:val="18"/>
                <w:lang w:eastAsia="ja-JP"/>
              </w:rPr>
              <w:t>FFS: the protocol layer for UP tunnel</w:t>
            </w:r>
          </w:p>
          <w:p w14:paraId="299DBC65" w14:textId="77777777" w:rsidR="00DF6DEB" w:rsidRDefault="00DF6DEB" w:rsidP="00F545D7">
            <w:pPr>
              <w:overflowPunct w:val="0"/>
              <w:autoSpaceDE w:val="0"/>
              <w:autoSpaceDN w:val="0"/>
              <w:adjustRightInd w:val="0"/>
              <w:ind w:left="-17"/>
              <w:textAlignment w:val="baseline"/>
              <w:rPr>
                <w:rFonts w:ascii="Arial" w:eastAsia="宋体" w:hAnsi="Arial" w:cs="Arial"/>
                <w:sz w:val="18"/>
                <w:szCs w:val="18"/>
                <w:lang w:eastAsia="en-GB"/>
              </w:rPr>
            </w:pPr>
          </w:p>
        </w:tc>
      </w:tr>
      <w:tr w:rsidR="00DF6DEB" w:rsidRPr="00DC0D67" w14:paraId="46C7CE69" w14:textId="77777777" w:rsidTr="00F545D7">
        <w:tc>
          <w:tcPr>
            <w:tcW w:w="1000" w:type="pct"/>
            <w:shd w:val="clear" w:color="auto" w:fill="D9D9D9"/>
          </w:tcPr>
          <w:p w14:paraId="7D5BBD7A"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Controllability of MNO on data transfer</w:t>
            </w:r>
            <w:r>
              <w:rPr>
                <w:rFonts w:ascii="Arial" w:eastAsia="宋体" w:hAnsi="Arial" w:cs="Arial"/>
                <w:b/>
                <w:bCs/>
                <w:sz w:val="18"/>
                <w:szCs w:val="18"/>
                <w:lang w:eastAsia="en-GB"/>
              </w:rPr>
              <w:br/>
              <w:t>(Note 1)</w:t>
            </w:r>
          </w:p>
          <w:p w14:paraId="4380E0BD" w14:textId="77777777" w:rsidR="00DF6DEB" w:rsidRDefault="00DF6DEB" w:rsidP="00F545D7">
            <w:pPr>
              <w:rPr>
                <w:rFonts w:ascii="Arial" w:eastAsia="宋体" w:hAnsi="Arial" w:cs="Arial"/>
                <w:b/>
                <w:bCs/>
                <w:sz w:val="18"/>
                <w:szCs w:val="18"/>
                <w:lang w:eastAsia="en-GB"/>
              </w:rPr>
            </w:pPr>
          </w:p>
        </w:tc>
        <w:tc>
          <w:tcPr>
            <w:tcW w:w="1000" w:type="pct"/>
            <w:shd w:val="clear" w:color="auto" w:fill="auto"/>
          </w:tcPr>
          <w:p w14:paraId="423A9065"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No AI/ML specific controllability</w:t>
            </w:r>
          </w:p>
        </w:tc>
        <w:tc>
          <w:tcPr>
            <w:tcW w:w="1000" w:type="pct"/>
            <w:shd w:val="clear" w:color="auto" w:fill="auto"/>
          </w:tcPr>
          <w:p w14:paraId="27AF7A7F" w14:textId="77777777" w:rsidR="00DF6DEB" w:rsidRDefault="00DF6DEB" w:rsidP="00F545D7">
            <w:pPr>
              <w:rPr>
                <w:rFonts w:ascii="Arial" w:eastAsia="宋体" w:hAnsi="Arial" w:cs="Arial"/>
                <w:strike/>
                <w:sz w:val="18"/>
                <w:szCs w:val="18"/>
                <w:lang w:eastAsia="en-GB"/>
              </w:rPr>
            </w:pPr>
            <w:r w:rsidRPr="00AE7C32">
              <w:rPr>
                <w:rFonts w:ascii="Arial" w:eastAsia="宋体" w:hAnsi="Arial" w:cs="Arial"/>
                <w:strike/>
                <w:sz w:val="18"/>
                <w:szCs w:val="18"/>
                <w:lang w:eastAsia="ja-JP"/>
              </w:rPr>
              <w:t>FFS: level of controllability</w:t>
            </w:r>
            <w:r w:rsidRPr="00AE7C32">
              <w:rPr>
                <w:rFonts w:ascii="Arial" w:eastAsia="宋体" w:hAnsi="Arial" w:cs="Arial"/>
                <w:strike/>
                <w:sz w:val="18"/>
                <w:szCs w:val="18"/>
                <w:lang w:eastAsia="ja-JP"/>
              </w:rPr>
              <w:br/>
            </w:r>
            <w:r w:rsidRPr="00AE7C32">
              <w:rPr>
                <w:rFonts w:ascii="Arial" w:eastAsia="宋体" w:hAnsi="Arial" w:cs="Arial"/>
                <w:strike/>
                <w:sz w:val="18"/>
                <w:szCs w:val="18"/>
                <w:lang w:eastAsia="en-GB"/>
              </w:rPr>
              <w:t>(Note 5)</w:t>
            </w:r>
          </w:p>
          <w:p w14:paraId="5BC25572" w14:textId="11FB19AE" w:rsidR="00AE7C32" w:rsidRPr="00AE7C32" w:rsidRDefault="00AE7C32" w:rsidP="00F545D7">
            <w:pPr>
              <w:rPr>
                <w:rFonts w:ascii="Arial" w:eastAsia="宋体" w:hAnsi="Arial" w:cs="Arial"/>
                <w:strike/>
                <w:sz w:val="18"/>
                <w:szCs w:val="18"/>
                <w:lang w:eastAsia="en-GB"/>
              </w:rPr>
            </w:pPr>
            <w:r w:rsidRPr="00AE7C32">
              <w:rPr>
                <w:rFonts w:ascii="Arial" w:eastAsia="宋体" w:hAnsi="Arial" w:cs="Arial"/>
                <w:sz w:val="18"/>
                <w:szCs w:val="18"/>
                <w:highlight w:val="yellow"/>
                <w:lang w:eastAsia="ja-JP"/>
              </w:rPr>
              <w:t>Full controllability</w:t>
            </w:r>
          </w:p>
        </w:tc>
        <w:tc>
          <w:tcPr>
            <w:tcW w:w="1000" w:type="pct"/>
            <w:shd w:val="clear" w:color="auto" w:fill="auto"/>
          </w:tcPr>
          <w:p w14:paraId="4954DFB0"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 xml:space="preserve">Full controllability </w:t>
            </w:r>
          </w:p>
          <w:p w14:paraId="581644A5" w14:textId="77777777" w:rsidR="00DF6DEB" w:rsidRDefault="00DF6DEB" w:rsidP="00F545D7">
            <w:pPr>
              <w:rPr>
                <w:rFonts w:ascii="Arial" w:eastAsia="宋体" w:hAnsi="Arial" w:cs="Arial"/>
                <w:sz w:val="18"/>
                <w:szCs w:val="18"/>
                <w:lang w:eastAsia="ja-JP"/>
              </w:rPr>
            </w:pPr>
          </w:p>
          <w:p w14:paraId="69544262" w14:textId="77777777" w:rsidR="00DF6DEB" w:rsidRDefault="00DF6DEB" w:rsidP="00F545D7">
            <w:pPr>
              <w:rPr>
                <w:rFonts w:ascii="Arial" w:eastAsia="宋体" w:hAnsi="Arial" w:cs="Arial"/>
                <w:sz w:val="18"/>
                <w:szCs w:val="18"/>
                <w:lang w:eastAsia="en-GB"/>
              </w:rPr>
            </w:pPr>
          </w:p>
        </w:tc>
        <w:tc>
          <w:tcPr>
            <w:tcW w:w="1000" w:type="pct"/>
            <w:shd w:val="clear" w:color="auto" w:fill="auto"/>
          </w:tcPr>
          <w:p w14:paraId="60839EA3"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ja-JP"/>
              </w:rPr>
            </w:pPr>
            <w:r>
              <w:rPr>
                <w:rFonts w:ascii="Arial" w:eastAsia="宋体" w:hAnsi="Arial" w:cs="Arial"/>
                <w:sz w:val="18"/>
                <w:szCs w:val="18"/>
                <w:lang w:eastAsia="ja-JP"/>
              </w:rPr>
              <w:t>Full controllability</w:t>
            </w:r>
          </w:p>
          <w:p w14:paraId="3469C8C7"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ja-JP"/>
              </w:rPr>
            </w:pPr>
          </w:p>
          <w:p w14:paraId="594853E8"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en-GB"/>
              </w:rPr>
            </w:pPr>
          </w:p>
        </w:tc>
      </w:tr>
      <w:tr w:rsidR="00DF6DEB" w:rsidRPr="00DC0D67" w14:paraId="3A2CD410" w14:textId="77777777" w:rsidTr="00F545D7">
        <w:tc>
          <w:tcPr>
            <w:tcW w:w="1000" w:type="pct"/>
            <w:shd w:val="clear" w:color="auto" w:fill="D9D9D9"/>
          </w:tcPr>
          <w:p w14:paraId="7A4677E5"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Solution for network controllability</w:t>
            </w:r>
          </w:p>
        </w:tc>
        <w:tc>
          <w:tcPr>
            <w:tcW w:w="1000" w:type="pct"/>
            <w:shd w:val="clear" w:color="auto" w:fill="auto"/>
          </w:tcPr>
          <w:p w14:paraId="7C727FA7"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N/A (the OTT server can directly request data from the UE)</w:t>
            </w:r>
          </w:p>
        </w:tc>
        <w:tc>
          <w:tcPr>
            <w:tcW w:w="1000" w:type="pct"/>
            <w:shd w:val="clear" w:color="auto" w:fill="auto"/>
          </w:tcPr>
          <w:p w14:paraId="4F98266C"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 xml:space="preserve">Example: per PDU sessions </w:t>
            </w:r>
          </w:p>
        </w:tc>
        <w:tc>
          <w:tcPr>
            <w:tcW w:w="1000" w:type="pct"/>
            <w:shd w:val="clear" w:color="auto" w:fill="auto"/>
          </w:tcPr>
          <w:p w14:paraId="1B06E7B6"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Via NAS procedure or FFS other procedures</w:t>
            </w:r>
          </w:p>
          <w:p w14:paraId="72F3E8DC" w14:textId="77777777" w:rsidR="00DF6DEB" w:rsidRDefault="00DF6DEB" w:rsidP="00F545D7">
            <w:pPr>
              <w:rPr>
                <w:rFonts w:ascii="Arial" w:eastAsia="宋体" w:hAnsi="Arial" w:cs="Arial"/>
                <w:sz w:val="18"/>
                <w:szCs w:val="18"/>
                <w:lang w:eastAsia="en-GB"/>
              </w:rPr>
            </w:pPr>
          </w:p>
        </w:tc>
        <w:tc>
          <w:tcPr>
            <w:tcW w:w="1000" w:type="pct"/>
            <w:shd w:val="clear" w:color="auto" w:fill="auto"/>
          </w:tcPr>
          <w:p w14:paraId="12394586"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eastAsia="en-GB"/>
              </w:rPr>
            </w:pPr>
            <w:r>
              <w:rPr>
                <w:rFonts w:ascii="Arial" w:eastAsia="宋体" w:hAnsi="Arial" w:cs="Arial"/>
                <w:sz w:val="18"/>
                <w:szCs w:val="18"/>
                <w:lang w:eastAsia="ja-JP"/>
              </w:rPr>
              <w:t>Via RRC procedure</w:t>
            </w:r>
          </w:p>
        </w:tc>
      </w:tr>
      <w:tr w:rsidR="00DF6DEB" w:rsidRPr="00DC0D67" w14:paraId="62429A12" w14:textId="77777777" w:rsidTr="00F545D7">
        <w:tc>
          <w:tcPr>
            <w:tcW w:w="1000" w:type="pct"/>
            <w:shd w:val="clear" w:color="auto" w:fill="D9D9D9"/>
          </w:tcPr>
          <w:p w14:paraId="64D02DFF"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 xml:space="preserve">Possible Options for Visibility of data content in MNO and Data format </w:t>
            </w:r>
            <w:r>
              <w:rPr>
                <w:rFonts w:ascii="Arial" w:eastAsia="宋体" w:hAnsi="Arial" w:cs="Arial"/>
                <w:b/>
                <w:bCs/>
                <w:sz w:val="18"/>
                <w:szCs w:val="18"/>
                <w:lang w:eastAsia="en-GB"/>
              </w:rPr>
              <w:br/>
              <w:t xml:space="preserve">(Note 2, Note 3) </w:t>
            </w:r>
          </w:p>
        </w:tc>
        <w:tc>
          <w:tcPr>
            <w:tcW w:w="1000" w:type="pct"/>
            <w:shd w:val="clear" w:color="auto" w:fill="auto"/>
          </w:tcPr>
          <w:p w14:paraId="218174B8"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No standardized visibility</w:t>
            </w:r>
          </w:p>
          <w:p w14:paraId="7E676B97" w14:textId="77777777" w:rsidR="00DF6DEB" w:rsidRDefault="00DF6DEB" w:rsidP="00F545D7">
            <w:pPr>
              <w:rPr>
                <w:rFonts w:ascii="Arial" w:eastAsia="宋体" w:hAnsi="Arial" w:cs="Arial"/>
                <w:sz w:val="18"/>
                <w:szCs w:val="18"/>
                <w:lang w:eastAsia="en-GB"/>
              </w:rPr>
            </w:pPr>
          </w:p>
        </w:tc>
        <w:tc>
          <w:tcPr>
            <w:tcW w:w="1000" w:type="pct"/>
            <w:shd w:val="clear" w:color="auto" w:fill="auto"/>
          </w:tcPr>
          <w:p w14:paraId="7A6C6D75" w14:textId="77777777" w:rsidR="00633CBC" w:rsidRPr="00DF6DEB" w:rsidRDefault="00633CBC" w:rsidP="00633CBC">
            <w:pPr>
              <w:rPr>
                <w:rFonts w:ascii="Arial" w:eastAsia="宋体" w:hAnsi="Arial" w:cs="Arial"/>
                <w:sz w:val="18"/>
                <w:szCs w:val="18"/>
                <w:highlight w:val="yellow"/>
                <w:lang w:eastAsia="ja-JP"/>
              </w:rPr>
            </w:pPr>
            <w:r w:rsidRPr="00DF6DEB">
              <w:rPr>
                <w:rFonts w:ascii="Arial" w:eastAsia="宋体" w:hAnsi="Arial" w:cs="Arial"/>
                <w:sz w:val="18"/>
                <w:szCs w:val="18"/>
                <w:highlight w:val="yellow"/>
                <w:lang w:eastAsia="ja-JP"/>
              </w:rPr>
              <w:t xml:space="preserve">Opt </w:t>
            </w:r>
            <w:r>
              <w:rPr>
                <w:rFonts w:ascii="Arial" w:eastAsia="宋体" w:hAnsi="Arial" w:cs="Arial"/>
                <w:sz w:val="18"/>
                <w:szCs w:val="18"/>
                <w:highlight w:val="yellow"/>
                <w:lang w:eastAsia="ja-JP"/>
              </w:rPr>
              <w:t>A</w:t>
            </w:r>
            <w:r w:rsidRPr="00DF6DEB">
              <w:rPr>
                <w:rFonts w:ascii="Arial" w:eastAsia="宋体" w:hAnsi="Arial" w:cs="Arial"/>
                <w:sz w:val="18"/>
                <w:szCs w:val="18"/>
                <w:highlight w:val="yellow"/>
                <w:lang w:eastAsia="ja-JP"/>
              </w:rPr>
              <w:t xml:space="preserve">) Partial visibility for partially standardized data contents. </w:t>
            </w:r>
            <w:r w:rsidRPr="00DF6DEB">
              <w:rPr>
                <w:rFonts w:ascii="Arial" w:eastAsia="宋体" w:hAnsi="Arial" w:cs="Arial"/>
                <w:sz w:val="18"/>
                <w:szCs w:val="18"/>
                <w:highlight w:val="yellow"/>
                <w:lang w:eastAsia="ja-JP"/>
              </w:rPr>
              <w:br/>
            </w:r>
          </w:p>
          <w:p w14:paraId="4AEC9285" w14:textId="2CB02528" w:rsidR="00DF6DEB" w:rsidRDefault="00633CBC" w:rsidP="00633CBC">
            <w:pPr>
              <w:rPr>
                <w:rFonts w:ascii="Arial" w:eastAsia="宋体" w:hAnsi="Arial" w:cs="Arial"/>
                <w:sz w:val="18"/>
                <w:szCs w:val="18"/>
                <w:lang w:eastAsia="en-GB"/>
              </w:rPr>
            </w:pPr>
            <w:r w:rsidRPr="00DF6DEB">
              <w:rPr>
                <w:rFonts w:ascii="Arial" w:eastAsia="宋体" w:hAnsi="Arial" w:cs="Arial"/>
                <w:sz w:val="18"/>
                <w:szCs w:val="18"/>
                <w:highlight w:val="yellow"/>
                <w:lang w:eastAsia="ja-JP"/>
              </w:rPr>
              <w:t xml:space="preserve">Opt </w:t>
            </w:r>
            <w:r>
              <w:rPr>
                <w:rFonts w:ascii="Arial" w:eastAsia="宋体" w:hAnsi="Arial" w:cs="Arial"/>
                <w:sz w:val="18"/>
                <w:szCs w:val="18"/>
                <w:highlight w:val="yellow"/>
                <w:lang w:eastAsia="ja-JP"/>
              </w:rPr>
              <w:t>B</w:t>
            </w:r>
            <w:r w:rsidRPr="00DF6DEB">
              <w:rPr>
                <w:rFonts w:ascii="Arial" w:eastAsia="宋体" w:hAnsi="Arial" w:cs="Arial"/>
                <w:sz w:val="18"/>
                <w:szCs w:val="18"/>
                <w:highlight w:val="yellow"/>
                <w:lang w:eastAsia="ja-JP"/>
              </w:rPr>
              <w:t>) No standardized visibility.</w:t>
            </w:r>
          </w:p>
        </w:tc>
        <w:tc>
          <w:tcPr>
            <w:tcW w:w="1000" w:type="pct"/>
            <w:shd w:val="clear" w:color="auto" w:fill="auto"/>
          </w:tcPr>
          <w:p w14:paraId="70BDD0CE"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Opt A) Full visibility for standardized data contents.</w:t>
            </w:r>
          </w:p>
          <w:p w14:paraId="3D005C88" w14:textId="77777777" w:rsidR="00DF6DEB" w:rsidRPr="00DF6DEB" w:rsidRDefault="00DF6DEB" w:rsidP="00F545D7">
            <w:pPr>
              <w:rPr>
                <w:rFonts w:ascii="Arial" w:eastAsia="宋体" w:hAnsi="Arial" w:cs="Arial"/>
                <w:strike/>
                <w:sz w:val="18"/>
                <w:szCs w:val="18"/>
                <w:lang w:eastAsia="ja-JP"/>
              </w:rPr>
            </w:pPr>
            <w:r w:rsidRPr="00DF6DEB">
              <w:rPr>
                <w:rFonts w:ascii="Arial" w:eastAsia="宋体" w:hAnsi="Arial" w:cs="Arial"/>
                <w:strike/>
                <w:sz w:val="18"/>
                <w:szCs w:val="18"/>
                <w:lang w:eastAsia="ja-JP"/>
              </w:rPr>
              <w:t xml:space="preserve">Opt B) Partial visibility for partially standardized data contents. </w:t>
            </w:r>
            <w:r w:rsidRPr="00DF6DEB">
              <w:rPr>
                <w:rFonts w:ascii="Arial" w:eastAsia="宋体" w:hAnsi="Arial" w:cs="Arial"/>
                <w:strike/>
                <w:sz w:val="18"/>
                <w:szCs w:val="18"/>
                <w:lang w:eastAsia="ja-JP"/>
              </w:rPr>
              <w:br/>
              <w:t>(Note 6)</w:t>
            </w:r>
          </w:p>
          <w:p w14:paraId="51EAA43F" w14:textId="77777777" w:rsidR="00DF6DEB" w:rsidRDefault="00DF6DEB" w:rsidP="00F545D7">
            <w:pPr>
              <w:rPr>
                <w:rFonts w:ascii="Arial" w:eastAsia="宋体" w:hAnsi="Arial" w:cs="Arial"/>
                <w:sz w:val="18"/>
                <w:szCs w:val="18"/>
                <w:lang w:eastAsia="en-GB"/>
              </w:rPr>
            </w:pPr>
            <w:r w:rsidRPr="00DF6DEB">
              <w:rPr>
                <w:rFonts w:ascii="Arial" w:eastAsia="宋体" w:hAnsi="Arial" w:cs="Arial"/>
                <w:strike/>
                <w:sz w:val="18"/>
                <w:szCs w:val="18"/>
                <w:lang w:eastAsia="ja-JP"/>
              </w:rPr>
              <w:t>Opt C) No standardized visibility.</w:t>
            </w:r>
            <w:r w:rsidRPr="00DF6DEB">
              <w:rPr>
                <w:rFonts w:ascii="Arial" w:eastAsia="宋体" w:hAnsi="Arial" w:cs="Arial"/>
                <w:strike/>
                <w:sz w:val="18"/>
                <w:szCs w:val="18"/>
                <w:lang w:eastAsia="ja-JP"/>
              </w:rPr>
              <w:br/>
              <w:t>(Note 6)</w:t>
            </w:r>
          </w:p>
        </w:tc>
        <w:tc>
          <w:tcPr>
            <w:tcW w:w="1000" w:type="pct"/>
            <w:shd w:val="clear" w:color="auto" w:fill="auto"/>
          </w:tcPr>
          <w:p w14:paraId="31ABF2BC" w14:textId="77777777" w:rsidR="00DF6DEB" w:rsidRDefault="00DF6DEB" w:rsidP="00F545D7">
            <w:pPr>
              <w:rPr>
                <w:rFonts w:ascii="Arial" w:eastAsia="宋体" w:hAnsi="Arial" w:cs="Arial"/>
                <w:sz w:val="18"/>
                <w:szCs w:val="18"/>
                <w:lang w:eastAsia="ja-JP"/>
              </w:rPr>
            </w:pPr>
            <w:r>
              <w:rPr>
                <w:rFonts w:ascii="Arial" w:eastAsia="宋体" w:hAnsi="Arial" w:cs="Arial"/>
                <w:sz w:val="18"/>
                <w:szCs w:val="18"/>
                <w:lang w:eastAsia="ja-JP"/>
              </w:rPr>
              <w:t>Opt A) Full visibility for standardized data contents.</w:t>
            </w:r>
          </w:p>
          <w:p w14:paraId="2C8BD4B7" w14:textId="77777777" w:rsidR="00DF6DEB" w:rsidRPr="00DF6DEB" w:rsidRDefault="00DF6DEB" w:rsidP="00F545D7">
            <w:pPr>
              <w:rPr>
                <w:rFonts w:ascii="Arial" w:eastAsia="宋体" w:hAnsi="Arial" w:cs="Arial"/>
                <w:strike/>
                <w:sz w:val="18"/>
                <w:szCs w:val="18"/>
                <w:lang w:eastAsia="ja-JP"/>
              </w:rPr>
            </w:pPr>
            <w:r w:rsidRPr="00DF6DEB">
              <w:rPr>
                <w:rFonts w:ascii="Arial" w:eastAsia="宋体" w:hAnsi="Arial" w:cs="Arial"/>
                <w:strike/>
                <w:sz w:val="18"/>
                <w:szCs w:val="18"/>
                <w:lang w:eastAsia="ja-JP"/>
              </w:rPr>
              <w:t xml:space="preserve">Opt B) Partial visibility for partially standardized data contents. </w:t>
            </w:r>
            <w:r w:rsidRPr="00DF6DEB">
              <w:rPr>
                <w:rFonts w:ascii="Arial" w:eastAsia="宋体" w:hAnsi="Arial" w:cs="Arial"/>
                <w:strike/>
                <w:sz w:val="18"/>
                <w:szCs w:val="18"/>
                <w:lang w:eastAsia="ja-JP"/>
              </w:rPr>
              <w:br/>
              <w:t>(Note 6)</w:t>
            </w:r>
          </w:p>
          <w:p w14:paraId="0B6C2FB9" w14:textId="77777777" w:rsidR="00DF6DEB" w:rsidRPr="00DF6DEB" w:rsidRDefault="00DF6DEB" w:rsidP="00F545D7">
            <w:pPr>
              <w:rPr>
                <w:rFonts w:ascii="Arial" w:eastAsia="宋体" w:hAnsi="Arial" w:cs="Arial"/>
                <w:strike/>
                <w:sz w:val="18"/>
                <w:szCs w:val="18"/>
                <w:lang w:eastAsia="ja-JP"/>
              </w:rPr>
            </w:pPr>
            <w:r w:rsidRPr="00DF6DEB">
              <w:rPr>
                <w:rFonts w:ascii="Arial" w:eastAsia="宋体" w:hAnsi="Arial" w:cs="Arial"/>
                <w:strike/>
                <w:sz w:val="18"/>
                <w:szCs w:val="18"/>
                <w:lang w:eastAsia="ja-JP"/>
              </w:rPr>
              <w:t>Opt C) No standardized visibility.</w:t>
            </w:r>
            <w:r w:rsidRPr="00DF6DEB">
              <w:rPr>
                <w:rFonts w:ascii="Arial" w:eastAsia="宋体" w:hAnsi="Arial" w:cs="Arial"/>
                <w:strike/>
                <w:sz w:val="18"/>
                <w:szCs w:val="18"/>
                <w:lang w:eastAsia="ja-JP"/>
              </w:rPr>
              <w:br/>
              <w:t>(Note 6)</w:t>
            </w:r>
          </w:p>
          <w:p w14:paraId="506F8B5F" w14:textId="77777777" w:rsidR="00DF6DEB" w:rsidRDefault="00DF6DEB" w:rsidP="00F545D7">
            <w:pPr>
              <w:rPr>
                <w:rFonts w:ascii="Arial" w:eastAsia="宋体" w:hAnsi="Arial" w:cs="Arial"/>
                <w:sz w:val="18"/>
                <w:szCs w:val="18"/>
                <w:lang w:eastAsia="en-GB"/>
              </w:rPr>
            </w:pPr>
          </w:p>
        </w:tc>
      </w:tr>
      <w:tr w:rsidR="00DF6DEB" w:rsidRPr="007F757F" w14:paraId="08A51227" w14:textId="77777777" w:rsidTr="00F545D7">
        <w:tc>
          <w:tcPr>
            <w:tcW w:w="1000" w:type="pct"/>
            <w:shd w:val="clear" w:color="auto" w:fill="D9D9D9"/>
          </w:tcPr>
          <w:p w14:paraId="301D8739" w14:textId="77777777" w:rsidR="00DF6DEB" w:rsidRDefault="00DF6DEB" w:rsidP="00F545D7">
            <w:pPr>
              <w:rPr>
                <w:rFonts w:ascii="Arial" w:eastAsia="宋体" w:hAnsi="Arial" w:cs="Arial"/>
                <w:b/>
                <w:bCs/>
                <w:sz w:val="18"/>
                <w:szCs w:val="18"/>
                <w:lang w:eastAsia="en-GB"/>
              </w:rPr>
            </w:pPr>
            <w:r>
              <w:rPr>
                <w:rFonts w:ascii="Arial" w:eastAsia="宋体" w:hAnsi="Arial" w:cs="Arial"/>
                <w:b/>
                <w:bCs/>
                <w:sz w:val="18"/>
                <w:szCs w:val="18"/>
                <w:lang w:eastAsia="en-GB"/>
              </w:rPr>
              <w:t>Impacted WGs</w:t>
            </w:r>
          </w:p>
        </w:tc>
        <w:tc>
          <w:tcPr>
            <w:tcW w:w="1000" w:type="pct"/>
            <w:shd w:val="clear" w:color="auto" w:fill="auto"/>
          </w:tcPr>
          <w:p w14:paraId="77D951A6" w14:textId="77777777" w:rsidR="00DF6DEB" w:rsidRDefault="00DF6DEB" w:rsidP="00F545D7">
            <w:pPr>
              <w:rPr>
                <w:rFonts w:ascii="Arial" w:eastAsia="宋体" w:hAnsi="Arial" w:cs="Arial"/>
                <w:sz w:val="18"/>
                <w:szCs w:val="18"/>
                <w:lang w:eastAsia="en-GB"/>
              </w:rPr>
            </w:pPr>
            <w:r>
              <w:rPr>
                <w:rFonts w:ascii="Arial" w:eastAsia="宋体" w:hAnsi="Arial" w:cs="Arial"/>
                <w:sz w:val="18"/>
                <w:szCs w:val="18"/>
                <w:lang w:eastAsia="ja-JP"/>
              </w:rPr>
              <w:t>N/A</w:t>
            </w:r>
          </w:p>
        </w:tc>
        <w:tc>
          <w:tcPr>
            <w:tcW w:w="1000" w:type="pct"/>
            <w:shd w:val="clear" w:color="auto" w:fill="auto"/>
          </w:tcPr>
          <w:p w14:paraId="671E3321" w14:textId="77777777" w:rsidR="00DF6DEB" w:rsidRPr="007F757F" w:rsidRDefault="00DF6DEB" w:rsidP="00F545D7">
            <w:pPr>
              <w:rPr>
                <w:rFonts w:ascii="Arial" w:eastAsia="宋体" w:hAnsi="Arial" w:cs="Arial"/>
                <w:sz w:val="18"/>
                <w:szCs w:val="18"/>
                <w:lang w:val="fr-FR" w:eastAsia="en-GB"/>
              </w:rPr>
            </w:pPr>
            <w:r w:rsidRPr="007F757F">
              <w:rPr>
                <w:rFonts w:ascii="Arial" w:eastAsia="宋体" w:hAnsi="Arial" w:cs="Arial"/>
                <w:sz w:val="18"/>
                <w:szCs w:val="18"/>
                <w:lang w:val="fr-FR" w:eastAsia="ja-JP"/>
              </w:rPr>
              <w:t>SA2, SA3, RAN2, RAN3, CT1</w:t>
            </w:r>
          </w:p>
        </w:tc>
        <w:tc>
          <w:tcPr>
            <w:tcW w:w="1000" w:type="pct"/>
            <w:shd w:val="clear" w:color="auto" w:fill="auto"/>
          </w:tcPr>
          <w:p w14:paraId="0C9C7380" w14:textId="77777777" w:rsidR="00DF6DEB" w:rsidRPr="007F757F" w:rsidRDefault="00DF6DEB" w:rsidP="00F545D7">
            <w:pPr>
              <w:rPr>
                <w:rFonts w:ascii="Arial" w:eastAsia="宋体" w:hAnsi="Arial" w:cs="Arial"/>
                <w:sz w:val="18"/>
                <w:szCs w:val="18"/>
                <w:lang w:val="fr-FR" w:eastAsia="en-GB"/>
              </w:rPr>
            </w:pPr>
            <w:r w:rsidRPr="007F757F">
              <w:rPr>
                <w:rFonts w:ascii="Arial" w:eastAsia="宋体" w:hAnsi="Arial" w:cs="Arial"/>
                <w:sz w:val="18"/>
                <w:szCs w:val="18"/>
                <w:lang w:val="fr-FR" w:eastAsia="ja-JP"/>
              </w:rPr>
              <w:t>SA2, SA3, RAN3, RAN2, CT1 and CT3</w:t>
            </w:r>
          </w:p>
        </w:tc>
        <w:tc>
          <w:tcPr>
            <w:tcW w:w="1000" w:type="pct"/>
            <w:shd w:val="clear" w:color="auto" w:fill="auto"/>
          </w:tcPr>
          <w:p w14:paraId="6907A84D"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val="fi-FI" w:eastAsia="ja-JP"/>
              </w:rPr>
            </w:pPr>
            <w:r>
              <w:rPr>
                <w:rFonts w:ascii="Arial" w:eastAsia="宋体" w:hAnsi="Arial" w:cs="Arial"/>
                <w:sz w:val="18"/>
                <w:szCs w:val="18"/>
                <w:lang w:val="fi-FI" w:eastAsia="ja-JP"/>
              </w:rPr>
              <w:t xml:space="preserve">RAN2, RAN3, SA3, </w:t>
            </w:r>
          </w:p>
          <w:p w14:paraId="65D071A7" w14:textId="77777777" w:rsidR="00DF6DEB" w:rsidRDefault="00DF6DEB" w:rsidP="00F545D7">
            <w:pPr>
              <w:overflowPunct w:val="0"/>
              <w:autoSpaceDE w:val="0"/>
              <w:autoSpaceDN w:val="0"/>
              <w:adjustRightInd w:val="0"/>
              <w:ind w:left="360" w:hanging="360"/>
              <w:textAlignment w:val="baseline"/>
              <w:rPr>
                <w:rFonts w:ascii="Arial" w:eastAsia="宋体" w:hAnsi="Arial" w:cs="Arial"/>
                <w:sz w:val="18"/>
                <w:szCs w:val="18"/>
                <w:lang w:val="fi-FI" w:eastAsia="ja-JP"/>
              </w:rPr>
            </w:pPr>
            <w:r>
              <w:rPr>
                <w:rFonts w:ascii="Arial" w:eastAsia="宋体" w:hAnsi="Arial" w:cs="Arial"/>
                <w:sz w:val="18"/>
                <w:szCs w:val="18"/>
                <w:lang w:val="fi-FI" w:eastAsia="ja-JP"/>
              </w:rPr>
              <w:t>SA5, SA2</w:t>
            </w:r>
          </w:p>
        </w:tc>
      </w:tr>
      <w:tr w:rsidR="00DF6DEB" w:rsidRPr="00DC0D67" w14:paraId="42A0E774" w14:textId="77777777" w:rsidTr="00F545D7">
        <w:tc>
          <w:tcPr>
            <w:tcW w:w="5000" w:type="pct"/>
            <w:gridSpan w:val="5"/>
            <w:shd w:val="clear" w:color="auto" w:fill="auto"/>
          </w:tcPr>
          <w:p w14:paraId="3FB606A9" w14:textId="77777777" w:rsidR="00DF6DEB" w:rsidRDefault="00DF6DEB" w:rsidP="00F545D7">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 xml:space="preserve">Note 1: Full controllability: The MNO can manage data transfer to the server for UE-side data collection, without the need of SLA. This includes initiating, terminating, and fully managing data transfer. </w:t>
            </w:r>
          </w:p>
          <w:p w14:paraId="452A467A" w14:textId="77777777" w:rsidR="00DF6DEB" w:rsidRDefault="00DF6DEB" w:rsidP="00F545D7">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Note 2: Visibility of data content signifies that the MNO can, at least, be aware of, access, and comprehend the data without the need of SLA.</w:t>
            </w:r>
          </w:p>
          <w:p w14:paraId="01DEA24C" w14:textId="77777777" w:rsidR="00DF6DEB" w:rsidRDefault="00DF6DEB" w:rsidP="00F545D7">
            <w:pPr>
              <w:pStyle w:val="ad"/>
              <w:numPr>
                <w:ilvl w:val="0"/>
                <w:numId w:val="35"/>
              </w:numPr>
              <w:spacing w:line="259" w:lineRule="auto"/>
              <w:contextualSpacing w:val="0"/>
              <w:rPr>
                <w:rFonts w:ascii="Arial" w:eastAsia="宋体" w:hAnsi="Arial" w:cs="Arial"/>
                <w:sz w:val="18"/>
                <w:szCs w:val="18"/>
                <w:lang w:eastAsia="ja-JP"/>
              </w:rPr>
            </w:pPr>
            <w:r>
              <w:rPr>
                <w:rFonts w:ascii="Arial" w:eastAsia="宋体" w:hAnsi="Arial" w:cs="Arial"/>
                <w:sz w:val="18"/>
                <w:szCs w:val="18"/>
              </w:rPr>
              <w:t>Note 3: T</w:t>
            </w:r>
            <w:r>
              <w:rPr>
                <w:rFonts w:ascii="Arial" w:eastAsia="宋体" w:hAnsi="Arial" w:cs="Arial"/>
                <w:sz w:val="18"/>
                <w:szCs w:val="18"/>
                <w:lang w:eastAsia="ja-JP"/>
              </w:rPr>
              <w:t>he following options are identified to realize the different levels of data content visibility to the MNO:</w:t>
            </w:r>
          </w:p>
          <w:p w14:paraId="5504E745" w14:textId="77777777" w:rsidR="00DF6DEB" w:rsidRDefault="00DF6DEB" w:rsidP="00F545D7">
            <w:pPr>
              <w:pStyle w:val="ad"/>
              <w:numPr>
                <w:ilvl w:val="1"/>
                <w:numId w:val="36"/>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Full visibility for standardized data content.</w:t>
            </w:r>
          </w:p>
          <w:p w14:paraId="38291B9C" w14:textId="77777777" w:rsidR="00DF6DEB" w:rsidRDefault="00DF6DEB" w:rsidP="00F545D7">
            <w:pPr>
              <w:pStyle w:val="ad"/>
              <w:numPr>
                <w:ilvl w:val="1"/>
                <w:numId w:val="36"/>
              </w:numPr>
              <w:spacing w:line="259" w:lineRule="auto"/>
              <w:contextualSpacing w:val="0"/>
              <w:rPr>
                <w:rFonts w:ascii="Arial" w:eastAsia="宋体" w:hAnsi="Arial" w:cs="Arial"/>
                <w:sz w:val="18"/>
                <w:szCs w:val="18"/>
                <w:lang w:eastAsia="ja-JP"/>
              </w:rPr>
            </w:pPr>
            <w:r>
              <w:rPr>
                <w:rFonts w:ascii="Arial" w:eastAsia="宋体" w:hAnsi="Arial" w:cs="Arial"/>
                <w:sz w:val="18"/>
                <w:szCs w:val="18"/>
                <w:lang w:eastAsia="ja-JP"/>
              </w:rPr>
              <w:t>Partial visibility for partially standardized data content (</w:t>
            </w:r>
            <w:proofErr w:type="gramStart"/>
            <w:r>
              <w:rPr>
                <w:rFonts w:ascii="Arial" w:eastAsia="宋体" w:hAnsi="Arial" w:cs="Arial"/>
                <w:sz w:val="18"/>
                <w:szCs w:val="18"/>
                <w:lang w:eastAsia="ja-JP"/>
              </w:rPr>
              <w:t>e.g.</w:t>
            </w:r>
            <w:proofErr w:type="gramEnd"/>
            <w:r>
              <w:rPr>
                <w:rFonts w:ascii="Arial" w:eastAsia="宋体" w:hAnsi="Arial" w:cs="Arial"/>
                <w:sz w:val="18"/>
                <w:szCs w:val="18"/>
                <w:lang w:eastAsia="ja-JP"/>
              </w:rPr>
              <w:t xml:space="preserve"> UE proprietary information can be included transparently together with the standardized data message).</w:t>
            </w:r>
          </w:p>
          <w:p w14:paraId="1C14FC7A" w14:textId="77777777" w:rsidR="00DF6DEB" w:rsidRDefault="00DF6DEB" w:rsidP="00F545D7">
            <w:pPr>
              <w:pStyle w:val="ad"/>
              <w:numPr>
                <w:ilvl w:val="1"/>
                <w:numId w:val="36"/>
              </w:numPr>
              <w:spacing w:line="259" w:lineRule="auto"/>
              <w:contextualSpacing w:val="0"/>
              <w:rPr>
                <w:rFonts w:ascii="Arial" w:eastAsia="宋体" w:hAnsi="Arial" w:cs="Arial"/>
                <w:sz w:val="18"/>
                <w:szCs w:val="18"/>
              </w:rPr>
            </w:pPr>
            <w:r>
              <w:rPr>
                <w:rFonts w:ascii="Arial" w:eastAsia="宋体" w:hAnsi="Arial" w:cs="Arial"/>
                <w:sz w:val="18"/>
                <w:szCs w:val="18"/>
                <w:lang w:eastAsia="ja-JP"/>
              </w:rPr>
              <w:lastRenderedPageBreak/>
              <w:t>No standardized visibility (</w:t>
            </w:r>
            <w:proofErr w:type="gramStart"/>
            <w:r>
              <w:rPr>
                <w:rFonts w:ascii="Arial" w:eastAsia="宋体" w:hAnsi="Arial" w:cs="Arial"/>
                <w:sz w:val="18"/>
                <w:szCs w:val="18"/>
                <w:lang w:eastAsia="ja-JP"/>
              </w:rPr>
              <w:t>e.g.</w:t>
            </w:r>
            <w:proofErr w:type="gramEnd"/>
            <w:r>
              <w:rPr>
                <w:rFonts w:ascii="Arial" w:eastAsia="宋体" w:hAnsi="Arial" w:cs="Arial"/>
                <w:sz w:val="18"/>
                <w:szCs w:val="18"/>
                <w:lang w:eastAsia="ja-JP"/>
              </w:rPr>
              <w:t xml:space="preserve"> only UE proprietary information can be included transparently).</w:t>
            </w:r>
          </w:p>
          <w:p w14:paraId="6C268EC3" w14:textId="77777777" w:rsidR="00DF6DEB" w:rsidRDefault="00DF6DEB" w:rsidP="00F545D7">
            <w:pPr>
              <w:pStyle w:val="ad"/>
              <w:numPr>
                <w:ilvl w:val="0"/>
                <w:numId w:val="36"/>
              </w:numPr>
              <w:spacing w:line="259" w:lineRule="auto"/>
              <w:contextualSpacing w:val="0"/>
              <w:rPr>
                <w:rFonts w:ascii="Arial" w:eastAsia="宋体" w:hAnsi="Arial" w:cs="Arial"/>
                <w:sz w:val="18"/>
                <w:szCs w:val="18"/>
              </w:rPr>
            </w:pPr>
            <w:r>
              <w:rPr>
                <w:rFonts w:ascii="Arial" w:eastAsia="宋体" w:hAnsi="Arial" w:cs="Arial"/>
                <w:sz w:val="18"/>
                <w:szCs w:val="18"/>
              </w:rPr>
              <w:t>Note 4: The potential involvement of NF or other higher layers entities/functionalities should be discussed in other WGs. Impact on the OTT server is not in the scope of RAN2 discussion.</w:t>
            </w:r>
          </w:p>
          <w:p w14:paraId="1E3FC2C2" w14:textId="77777777" w:rsidR="00DF6DEB" w:rsidRPr="00AE7C32" w:rsidRDefault="00DF6DEB" w:rsidP="00F545D7">
            <w:pPr>
              <w:pStyle w:val="ad"/>
              <w:numPr>
                <w:ilvl w:val="0"/>
                <w:numId w:val="36"/>
              </w:numPr>
              <w:spacing w:line="259" w:lineRule="auto"/>
              <w:contextualSpacing w:val="0"/>
              <w:rPr>
                <w:rFonts w:ascii="Arial" w:eastAsia="宋体" w:hAnsi="Arial" w:cs="Arial"/>
                <w:strike/>
                <w:sz w:val="18"/>
                <w:szCs w:val="18"/>
              </w:rPr>
            </w:pPr>
            <w:r w:rsidRPr="00AE7C32">
              <w:rPr>
                <w:rFonts w:ascii="Arial" w:eastAsia="宋体" w:hAnsi="Arial" w:cs="Arial"/>
                <w:strike/>
                <w:sz w:val="18"/>
                <w:szCs w:val="18"/>
              </w:rPr>
              <w:t>Note 5: RAN2 cannot reach consensus on the level of MNO controllability and visibility possible via solution 1b without input from SA groups.</w:t>
            </w:r>
          </w:p>
          <w:p w14:paraId="0F1F3FF5" w14:textId="77777777" w:rsidR="00DF6DEB" w:rsidRPr="00EE1FBB" w:rsidRDefault="00DF6DEB" w:rsidP="00F545D7">
            <w:pPr>
              <w:pStyle w:val="ad"/>
              <w:numPr>
                <w:ilvl w:val="0"/>
                <w:numId w:val="36"/>
              </w:numPr>
              <w:spacing w:line="259" w:lineRule="auto"/>
              <w:contextualSpacing w:val="0"/>
              <w:rPr>
                <w:rFonts w:ascii="Arial" w:eastAsia="宋体" w:hAnsi="Arial" w:cs="Arial"/>
                <w:strike/>
                <w:sz w:val="18"/>
                <w:szCs w:val="18"/>
              </w:rPr>
            </w:pPr>
            <w:r w:rsidRPr="00EE1FBB">
              <w:rPr>
                <w:rFonts w:ascii="Arial" w:eastAsia="宋体" w:hAnsi="Arial" w:cs="Arial"/>
                <w:strike/>
                <w:sz w:val="18"/>
                <w:szCs w:val="18"/>
                <w:lang w:eastAsia="ja-JP"/>
              </w:rPr>
              <w:t>Note 6: RAN2 has not concluded on the need for partial and no visibility options.</w:t>
            </w:r>
          </w:p>
          <w:p w14:paraId="3CE54550" w14:textId="77777777" w:rsidR="00DF6DEB" w:rsidRDefault="00DF6DEB" w:rsidP="00F545D7">
            <w:pPr>
              <w:pStyle w:val="ad"/>
              <w:numPr>
                <w:ilvl w:val="0"/>
                <w:numId w:val="36"/>
              </w:numPr>
              <w:spacing w:line="259" w:lineRule="auto"/>
              <w:contextualSpacing w:val="0"/>
              <w:rPr>
                <w:rFonts w:ascii="Arial" w:eastAsia="宋体" w:hAnsi="Arial" w:cs="Arial"/>
                <w:sz w:val="18"/>
                <w:szCs w:val="18"/>
              </w:rPr>
            </w:pPr>
            <w:r>
              <w:rPr>
                <w:rFonts w:ascii="Arial" w:eastAsia="宋体" w:hAnsi="Arial" w:cs="Arial"/>
                <w:sz w:val="18"/>
                <w:szCs w:val="18"/>
              </w:rPr>
              <w:t>Note 7: RAN2 could not reach consensus on the feasibility of UP solution in options 2 and 3.</w:t>
            </w:r>
          </w:p>
        </w:tc>
      </w:tr>
    </w:tbl>
    <w:p w14:paraId="5B537C49" w14:textId="77777777" w:rsidR="00442067" w:rsidRPr="00DF6DEB" w:rsidRDefault="00442067" w:rsidP="00244E5F">
      <w:pPr>
        <w:jc w:val="lowKashida"/>
        <w:rPr>
          <w:b/>
          <w:bCs/>
        </w:rPr>
      </w:pPr>
    </w:p>
    <w:sectPr w:rsidR="00442067" w:rsidRPr="00DF6DEB"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36A40" w14:textId="77777777" w:rsidR="004534D8" w:rsidRDefault="004534D8">
      <w:r>
        <w:separator/>
      </w:r>
    </w:p>
  </w:endnote>
  <w:endnote w:type="continuationSeparator" w:id="0">
    <w:p w14:paraId="27871F26" w14:textId="77777777" w:rsidR="004534D8" w:rsidRDefault="004534D8">
      <w:r>
        <w:continuationSeparator/>
      </w:r>
    </w:p>
  </w:endnote>
  <w:endnote w:type="continuationNotice" w:id="1">
    <w:p w14:paraId="1959B156" w14:textId="77777777" w:rsidR="004534D8" w:rsidRDefault="00453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56BFE" w14:textId="77777777" w:rsidR="004534D8" w:rsidRDefault="004534D8">
      <w:r>
        <w:separator/>
      </w:r>
    </w:p>
  </w:footnote>
  <w:footnote w:type="continuationSeparator" w:id="0">
    <w:p w14:paraId="736A887B" w14:textId="77777777" w:rsidR="004534D8" w:rsidRDefault="004534D8">
      <w:r>
        <w:continuationSeparator/>
      </w:r>
    </w:p>
  </w:footnote>
  <w:footnote w:type="continuationNotice" w:id="1">
    <w:p w14:paraId="5CAA17D5" w14:textId="77777777" w:rsidR="004534D8" w:rsidRDefault="004534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9104D"/>
    <w:multiLevelType w:val="hybridMultilevel"/>
    <w:tmpl w:val="F9FE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F261B2E"/>
    <w:multiLevelType w:val="hybridMultilevel"/>
    <w:tmpl w:val="0756A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475B53"/>
    <w:multiLevelType w:val="hybridMultilevel"/>
    <w:tmpl w:val="B16CF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278FD"/>
    <w:multiLevelType w:val="hybridMultilevel"/>
    <w:tmpl w:val="4FEA4D56"/>
    <w:lvl w:ilvl="0" w:tplc="F634CC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3D1B4F"/>
    <w:multiLevelType w:val="hybridMultilevel"/>
    <w:tmpl w:val="E2046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F8405C"/>
    <w:multiLevelType w:val="hybridMultilevel"/>
    <w:tmpl w:val="7EB43C8C"/>
    <w:lvl w:ilvl="0" w:tplc="68DEADC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8"/>
  </w:num>
  <w:num w:numId="5">
    <w:abstractNumId w:val="30"/>
  </w:num>
  <w:num w:numId="6">
    <w:abstractNumId w:val="15"/>
  </w:num>
  <w:num w:numId="7">
    <w:abstractNumId w:val="29"/>
  </w:num>
  <w:num w:numId="8">
    <w:abstractNumId w:val="8"/>
  </w:num>
  <w:num w:numId="9">
    <w:abstractNumId w:val="16"/>
  </w:num>
  <w:num w:numId="10">
    <w:abstractNumId w:val="2"/>
  </w:num>
  <w:num w:numId="11">
    <w:abstractNumId w:val="12"/>
  </w:num>
  <w:num w:numId="12">
    <w:abstractNumId w:val="14"/>
  </w:num>
  <w:num w:numId="13">
    <w:abstractNumId w:val="27"/>
  </w:num>
  <w:num w:numId="14">
    <w:abstractNumId w:val="3"/>
  </w:num>
  <w:num w:numId="15">
    <w:abstractNumId w:val="19"/>
  </w:num>
  <w:num w:numId="16">
    <w:abstractNumId w:val="9"/>
  </w:num>
  <w:num w:numId="17">
    <w:abstractNumId w:val="24"/>
  </w:num>
  <w:num w:numId="18">
    <w:abstractNumId w:val="11"/>
  </w:num>
  <w:num w:numId="19">
    <w:abstractNumId w:val="34"/>
  </w:num>
  <w:num w:numId="20">
    <w:abstractNumId w:val="7"/>
  </w:num>
  <w:num w:numId="21">
    <w:abstractNumId w:val="35"/>
  </w:num>
  <w:num w:numId="22">
    <w:abstractNumId w:val="6"/>
  </w:num>
  <w:num w:numId="23">
    <w:abstractNumId w:val="20"/>
  </w:num>
  <w:num w:numId="24">
    <w:abstractNumId w:val="4"/>
  </w:num>
  <w:num w:numId="25">
    <w:abstractNumId w:val="10"/>
  </w:num>
  <w:num w:numId="26">
    <w:abstractNumId w:val="26"/>
  </w:num>
  <w:num w:numId="27">
    <w:abstractNumId w:val="32"/>
  </w:num>
  <w:num w:numId="28">
    <w:abstractNumId w:val="31"/>
  </w:num>
  <w:num w:numId="29">
    <w:abstractNumId w:val="21"/>
  </w:num>
  <w:num w:numId="30">
    <w:abstractNumId w:val="23"/>
  </w:num>
  <w:num w:numId="31">
    <w:abstractNumId w:val="17"/>
  </w:num>
  <w:num w:numId="32">
    <w:abstractNumId w:val="5"/>
  </w:num>
  <w:num w:numId="33">
    <w:abstractNumId w:val="22"/>
  </w:num>
  <w:num w:numId="34">
    <w:abstractNumId w:val="25"/>
  </w:num>
  <w:num w:numId="35">
    <w:abstractNumId w:val="33"/>
  </w:num>
  <w:num w:numId="36">
    <w:abstractNumId w:val="13"/>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7155"/>
    <w:rsid w:val="00011BEC"/>
    <w:rsid w:val="000300CD"/>
    <w:rsid w:val="00031BBE"/>
    <w:rsid w:val="00032761"/>
    <w:rsid w:val="00033397"/>
    <w:rsid w:val="00033DCD"/>
    <w:rsid w:val="000374D2"/>
    <w:rsid w:val="00037A59"/>
    <w:rsid w:val="00040095"/>
    <w:rsid w:val="00041B16"/>
    <w:rsid w:val="00051834"/>
    <w:rsid w:val="00054A22"/>
    <w:rsid w:val="0005565A"/>
    <w:rsid w:val="00057730"/>
    <w:rsid w:val="00057CE8"/>
    <w:rsid w:val="00060DA7"/>
    <w:rsid w:val="00062023"/>
    <w:rsid w:val="000655A6"/>
    <w:rsid w:val="000678F2"/>
    <w:rsid w:val="00070653"/>
    <w:rsid w:val="00070D2E"/>
    <w:rsid w:val="000740BC"/>
    <w:rsid w:val="00080512"/>
    <w:rsid w:val="0008118B"/>
    <w:rsid w:val="000979EB"/>
    <w:rsid w:val="000A0614"/>
    <w:rsid w:val="000A28A6"/>
    <w:rsid w:val="000A538A"/>
    <w:rsid w:val="000A6419"/>
    <w:rsid w:val="000A67F4"/>
    <w:rsid w:val="000A741A"/>
    <w:rsid w:val="000B7540"/>
    <w:rsid w:val="000B781C"/>
    <w:rsid w:val="000C47C3"/>
    <w:rsid w:val="000C6B78"/>
    <w:rsid w:val="000D0501"/>
    <w:rsid w:val="000D58AB"/>
    <w:rsid w:val="000E0B36"/>
    <w:rsid w:val="000E407D"/>
    <w:rsid w:val="000F1241"/>
    <w:rsid w:val="000F1638"/>
    <w:rsid w:val="00101F0E"/>
    <w:rsid w:val="001119F5"/>
    <w:rsid w:val="0011254E"/>
    <w:rsid w:val="001177CE"/>
    <w:rsid w:val="00121324"/>
    <w:rsid w:val="00124D46"/>
    <w:rsid w:val="00126A62"/>
    <w:rsid w:val="001308AC"/>
    <w:rsid w:val="00132BB5"/>
    <w:rsid w:val="00132DFD"/>
    <w:rsid w:val="00133525"/>
    <w:rsid w:val="00140166"/>
    <w:rsid w:val="001422F4"/>
    <w:rsid w:val="0014494F"/>
    <w:rsid w:val="001473DC"/>
    <w:rsid w:val="00152A28"/>
    <w:rsid w:val="00152DBE"/>
    <w:rsid w:val="00160300"/>
    <w:rsid w:val="00167744"/>
    <w:rsid w:val="00172AD0"/>
    <w:rsid w:val="001747F2"/>
    <w:rsid w:val="00183693"/>
    <w:rsid w:val="001838F1"/>
    <w:rsid w:val="00187E0E"/>
    <w:rsid w:val="0019083F"/>
    <w:rsid w:val="00191295"/>
    <w:rsid w:val="00195E58"/>
    <w:rsid w:val="001A24E6"/>
    <w:rsid w:val="001A3A3C"/>
    <w:rsid w:val="001A3DC3"/>
    <w:rsid w:val="001A4C04"/>
    <w:rsid w:val="001A4C42"/>
    <w:rsid w:val="001A7420"/>
    <w:rsid w:val="001B3131"/>
    <w:rsid w:val="001B37FA"/>
    <w:rsid w:val="001B6637"/>
    <w:rsid w:val="001C06BF"/>
    <w:rsid w:val="001C1D91"/>
    <w:rsid w:val="001C2008"/>
    <w:rsid w:val="001C21C3"/>
    <w:rsid w:val="001C2DAD"/>
    <w:rsid w:val="001C301C"/>
    <w:rsid w:val="001C4098"/>
    <w:rsid w:val="001C6C80"/>
    <w:rsid w:val="001D02C2"/>
    <w:rsid w:val="001E4D88"/>
    <w:rsid w:val="001E7B94"/>
    <w:rsid w:val="001F0C1D"/>
    <w:rsid w:val="001F1132"/>
    <w:rsid w:val="001F168B"/>
    <w:rsid w:val="001F1C20"/>
    <w:rsid w:val="001F530A"/>
    <w:rsid w:val="001F6949"/>
    <w:rsid w:val="002041A8"/>
    <w:rsid w:val="002069C6"/>
    <w:rsid w:val="002131FE"/>
    <w:rsid w:val="00225D5D"/>
    <w:rsid w:val="002347A2"/>
    <w:rsid w:val="00244E5F"/>
    <w:rsid w:val="002524FE"/>
    <w:rsid w:val="00260A06"/>
    <w:rsid w:val="00261539"/>
    <w:rsid w:val="00263180"/>
    <w:rsid w:val="00264103"/>
    <w:rsid w:val="002675F0"/>
    <w:rsid w:val="0027321B"/>
    <w:rsid w:val="002760EE"/>
    <w:rsid w:val="00276B77"/>
    <w:rsid w:val="002804DD"/>
    <w:rsid w:val="00287CF7"/>
    <w:rsid w:val="00294CD5"/>
    <w:rsid w:val="002969CA"/>
    <w:rsid w:val="002A1095"/>
    <w:rsid w:val="002A2AAF"/>
    <w:rsid w:val="002B01BE"/>
    <w:rsid w:val="002B1AD8"/>
    <w:rsid w:val="002B20F7"/>
    <w:rsid w:val="002B6339"/>
    <w:rsid w:val="002B71D2"/>
    <w:rsid w:val="002C06F1"/>
    <w:rsid w:val="002C31A3"/>
    <w:rsid w:val="002C6EFE"/>
    <w:rsid w:val="002D0537"/>
    <w:rsid w:val="002D3D9B"/>
    <w:rsid w:val="002D3FFC"/>
    <w:rsid w:val="002D7708"/>
    <w:rsid w:val="002E00EE"/>
    <w:rsid w:val="002E20E2"/>
    <w:rsid w:val="002E7309"/>
    <w:rsid w:val="002F64FD"/>
    <w:rsid w:val="002F6D3A"/>
    <w:rsid w:val="00304620"/>
    <w:rsid w:val="00305488"/>
    <w:rsid w:val="0031094E"/>
    <w:rsid w:val="0031358C"/>
    <w:rsid w:val="003172DC"/>
    <w:rsid w:val="0033740F"/>
    <w:rsid w:val="0034209C"/>
    <w:rsid w:val="0035462D"/>
    <w:rsid w:val="0035622E"/>
    <w:rsid w:val="00356334"/>
    <w:rsid w:val="00356555"/>
    <w:rsid w:val="00356A44"/>
    <w:rsid w:val="0035752B"/>
    <w:rsid w:val="0036019B"/>
    <w:rsid w:val="00366071"/>
    <w:rsid w:val="00374A7C"/>
    <w:rsid w:val="00374C3B"/>
    <w:rsid w:val="003751CD"/>
    <w:rsid w:val="00375B39"/>
    <w:rsid w:val="003765B8"/>
    <w:rsid w:val="003829FA"/>
    <w:rsid w:val="00385D08"/>
    <w:rsid w:val="003862CA"/>
    <w:rsid w:val="003A5532"/>
    <w:rsid w:val="003B70A7"/>
    <w:rsid w:val="003C0C39"/>
    <w:rsid w:val="003C3971"/>
    <w:rsid w:val="003C7676"/>
    <w:rsid w:val="003D408A"/>
    <w:rsid w:val="003D7A9A"/>
    <w:rsid w:val="003E24B1"/>
    <w:rsid w:val="003E5C97"/>
    <w:rsid w:val="003F0448"/>
    <w:rsid w:val="003F3E2D"/>
    <w:rsid w:val="003F62E8"/>
    <w:rsid w:val="003F68DE"/>
    <w:rsid w:val="003F7FAA"/>
    <w:rsid w:val="00405D48"/>
    <w:rsid w:val="00405F67"/>
    <w:rsid w:val="00411DC6"/>
    <w:rsid w:val="00412AC2"/>
    <w:rsid w:val="00421D41"/>
    <w:rsid w:val="00423334"/>
    <w:rsid w:val="00425721"/>
    <w:rsid w:val="00425EC4"/>
    <w:rsid w:val="00430E15"/>
    <w:rsid w:val="0043294A"/>
    <w:rsid w:val="00432C6C"/>
    <w:rsid w:val="00432FCF"/>
    <w:rsid w:val="004344B4"/>
    <w:rsid w:val="004345EC"/>
    <w:rsid w:val="00434CA4"/>
    <w:rsid w:val="00437119"/>
    <w:rsid w:val="004404ED"/>
    <w:rsid w:val="00442067"/>
    <w:rsid w:val="00445111"/>
    <w:rsid w:val="0044636B"/>
    <w:rsid w:val="004534D8"/>
    <w:rsid w:val="004540BC"/>
    <w:rsid w:val="00454580"/>
    <w:rsid w:val="00454720"/>
    <w:rsid w:val="004550DD"/>
    <w:rsid w:val="00457554"/>
    <w:rsid w:val="004602FB"/>
    <w:rsid w:val="00465515"/>
    <w:rsid w:val="00465EE6"/>
    <w:rsid w:val="004713B1"/>
    <w:rsid w:val="00473F6E"/>
    <w:rsid w:val="00480770"/>
    <w:rsid w:val="0048240F"/>
    <w:rsid w:val="00484E49"/>
    <w:rsid w:val="0049751D"/>
    <w:rsid w:val="004976F5"/>
    <w:rsid w:val="00497DC4"/>
    <w:rsid w:val="004A23D4"/>
    <w:rsid w:val="004A2678"/>
    <w:rsid w:val="004A292D"/>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06DE0"/>
    <w:rsid w:val="00512097"/>
    <w:rsid w:val="0051373C"/>
    <w:rsid w:val="005227A4"/>
    <w:rsid w:val="00524FB4"/>
    <w:rsid w:val="0053388B"/>
    <w:rsid w:val="00535098"/>
    <w:rsid w:val="00535773"/>
    <w:rsid w:val="0053710B"/>
    <w:rsid w:val="005377BD"/>
    <w:rsid w:val="00540B64"/>
    <w:rsid w:val="00543E6C"/>
    <w:rsid w:val="0054562D"/>
    <w:rsid w:val="005474E4"/>
    <w:rsid w:val="00555C3B"/>
    <w:rsid w:val="00564B78"/>
    <w:rsid w:val="00565087"/>
    <w:rsid w:val="00575556"/>
    <w:rsid w:val="00575D2B"/>
    <w:rsid w:val="00576F7D"/>
    <w:rsid w:val="00577F82"/>
    <w:rsid w:val="00580A37"/>
    <w:rsid w:val="00586203"/>
    <w:rsid w:val="00586449"/>
    <w:rsid w:val="00590667"/>
    <w:rsid w:val="00597B11"/>
    <w:rsid w:val="005A1361"/>
    <w:rsid w:val="005A3FC7"/>
    <w:rsid w:val="005B30B1"/>
    <w:rsid w:val="005B758F"/>
    <w:rsid w:val="005C76FC"/>
    <w:rsid w:val="005C7AA4"/>
    <w:rsid w:val="005D2E01"/>
    <w:rsid w:val="005D380B"/>
    <w:rsid w:val="005D4395"/>
    <w:rsid w:val="005D4E7D"/>
    <w:rsid w:val="005D6353"/>
    <w:rsid w:val="005D6BCD"/>
    <w:rsid w:val="005D7526"/>
    <w:rsid w:val="005E3232"/>
    <w:rsid w:val="005E4BB2"/>
    <w:rsid w:val="005F07CA"/>
    <w:rsid w:val="005F399C"/>
    <w:rsid w:val="005F496C"/>
    <w:rsid w:val="005F788A"/>
    <w:rsid w:val="00601EAB"/>
    <w:rsid w:val="00602AEA"/>
    <w:rsid w:val="00603908"/>
    <w:rsid w:val="006045F5"/>
    <w:rsid w:val="00614D8A"/>
    <w:rsid w:val="00614F09"/>
    <w:rsid w:val="00614FDF"/>
    <w:rsid w:val="00624E9A"/>
    <w:rsid w:val="006271FA"/>
    <w:rsid w:val="00631226"/>
    <w:rsid w:val="006314F4"/>
    <w:rsid w:val="00633CBC"/>
    <w:rsid w:val="006353E1"/>
    <w:rsid w:val="0063543D"/>
    <w:rsid w:val="006419DA"/>
    <w:rsid w:val="00647114"/>
    <w:rsid w:val="00656A96"/>
    <w:rsid w:val="00656E2F"/>
    <w:rsid w:val="00663F00"/>
    <w:rsid w:val="006704E1"/>
    <w:rsid w:val="00677384"/>
    <w:rsid w:val="006773ED"/>
    <w:rsid w:val="00681A9E"/>
    <w:rsid w:val="006912E9"/>
    <w:rsid w:val="006966A2"/>
    <w:rsid w:val="00697AD3"/>
    <w:rsid w:val="006A066D"/>
    <w:rsid w:val="006A1AE7"/>
    <w:rsid w:val="006A205B"/>
    <w:rsid w:val="006A323F"/>
    <w:rsid w:val="006A4D4C"/>
    <w:rsid w:val="006A56C2"/>
    <w:rsid w:val="006A70C0"/>
    <w:rsid w:val="006B2400"/>
    <w:rsid w:val="006B30D0"/>
    <w:rsid w:val="006B58D4"/>
    <w:rsid w:val="006C13CF"/>
    <w:rsid w:val="006C16A3"/>
    <w:rsid w:val="006C3808"/>
    <w:rsid w:val="006C3D95"/>
    <w:rsid w:val="006D6D08"/>
    <w:rsid w:val="006E1D0D"/>
    <w:rsid w:val="006E3AB0"/>
    <w:rsid w:val="006E585A"/>
    <w:rsid w:val="006E5C86"/>
    <w:rsid w:val="006E7385"/>
    <w:rsid w:val="006F0B25"/>
    <w:rsid w:val="006F14E6"/>
    <w:rsid w:val="00701116"/>
    <w:rsid w:val="007027A5"/>
    <w:rsid w:val="0070373F"/>
    <w:rsid w:val="00704350"/>
    <w:rsid w:val="0071174C"/>
    <w:rsid w:val="00711A23"/>
    <w:rsid w:val="0071304B"/>
    <w:rsid w:val="007131A7"/>
    <w:rsid w:val="00713C44"/>
    <w:rsid w:val="00713F2A"/>
    <w:rsid w:val="00714DC0"/>
    <w:rsid w:val="007165E8"/>
    <w:rsid w:val="00717839"/>
    <w:rsid w:val="00722E8C"/>
    <w:rsid w:val="00723CFA"/>
    <w:rsid w:val="00725FAD"/>
    <w:rsid w:val="00727CB8"/>
    <w:rsid w:val="00727CD2"/>
    <w:rsid w:val="007306A4"/>
    <w:rsid w:val="00734A5B"/>
    <w:rsid w:val="0073544B"/>
    <w:rsid w:val="00735476"/>
    <w:rsid w:val="007359BD"/>
    <w:rsid w:val="00737EA7"/>
    <w:rsid w:val="0074026F"/>
    <w:rsid w:val="00740E9C"/>
    <w:rsid w:val="007429F6"/>
    <w:rsid w:val="007440DF"/>
    <w:rsid w:val="00744E76"/>
    <w:rsid w:val="007473BA"/>
    <w:rsid w:val="007533A0"/>
    <w:rsid w:val="00755651"/>
    <w:rsid w:val="00761FBA"/>
    <w:rsid w:val="00765E07"/>
    <w:rsid w:val="00765EA3"/>
    <w:rsid w:val="00774DA4"/>
    <w:rsid w:val="00775EED"/>
    <w:rsid w:val="00776C77"/>
    <w:rsid w:val="00781D17"/>
    <w:rsid w:val="00781F0F"/>
    <w:rsid w:val="00784B8A"/>
    <w:rsid w:val="007920D8"/>
    <w:rsid w:val="007947D4"/>
    <w:rsid w:val="0079727E"/>
    <w:rsid w:val="007A57D0"/>
    <w:rsid w:val="007A7F01"/>
    <w:rsid w:val="007B10C3"/>
    <w:rsid w:val="007B343A"/>
    <w:rsid w:val="007B596B"/>
    <w:rsid w:val="007B600E"/>
    <w:rsid w:val="007B7035"/>
    <w:rsid w:val="007C4111"/>
    <w:rsid w:val="007C7847"/>
    <w:rsid w:val="007E08D3"/>
    <w:rsid w:val="007E4343"/>
    <w:rsid w:val="007E572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35A23"/>
    <w:rsid w:val="00844BD0"/>
    <w:rsid w:val="008456B9"/>
    <w:rsid w:val="00846658"/>
    <w:rsid w:val="0085262D"/>
    <w:rsid w:val="00854F69"/>
    <w:rsid w:val="00856518"/>
    <w:rsid w:val="008572B2"/>
    <w:rsid w:val="00865238"/>
    <w:rsid w:val="008664CF"/>
    <w:rsid w:val="00866C82"/>
    <w:rsid w:val="00871A8D"/>
    <w:rsid w:val="0087255D"/>
    <w:rsid w:val="00875CC6"/>
    <w:rsid w:val="008768CA"/>
    <w:rsid w:val="0088035A"/>
    <w:rsid w:val="008843FA"/>
    <w:rsid w:val="00886278"/>
    <w:rsid w:val="00886434"/>
    <w:rsid w:val="008921F5"/>
    <w:rsid w:val="00892F21"/>
    <w:rsid w:val="008A1C9C"/>
    <w:rsid w:val="008A3181"/>
    <w:rsid w:val="008A7E19"/>
    <w:rsid w:val="008B0B92"/>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425"/>
    <w:rsid w:val="0091567D"/>
    <w:rsid w:val="00915A1C"/>
    <w:rsid w:val="00917CCB"/>
    <w:rsid w:val="00921B3A"/>
    <w:rsid w:val="00923AAD"/>
    <w:rsid w:val="009248AC"/>
    <w:rsid w:val="00926719"/>
    <w:rsid w:val="009329DB"/>
    <w:rsid w:val="00933FB0"/>
    <w:rsid w:val="00934DA1"/>
    <w:rsid w:val="00936E9B"/>
    <w:rsid w:val="00942BDD"/>
    <w:rsid w:val="00942EC2"/>
    <w:rsid w:val="0094396A"/>
    <w:rsid w:val="009444D1"/>
    <w:rsid w:val="00944BDF"/>
    <w:rsid w:val="0094547C"/>
    <w:rsid w:val="0095438B"/>
    <w:rsid w:val="00954F75"/>
    <w:rsid w:val="00965E7F"/>
    <w:rsid w:val="00970754"/>
    <w:rsid w:val="009723D7"/>
    <w:rsid w:val="009874D4"/>
    <w:rsid w:val="009955AA"/>
    <w:rsid w:val="009956BB"/>
    <w:rsid w:val="0099644F"/>
    <w:rsid w:val="009A75CE"/>
    <w:rsid w:val="009B0726"/>
    <w:rsid w:val="009B5775"/>
    <w:rsid w:val="009C3867"/>
    <w:rsid w:val="009D1238"/>
    <w:rsid w:val="009D194B"/>
    <w:rsid w:val="009D1B38"/>
    <w:rsid w:val="009D33FC"/>
    <w:rsid w:val="009E1EA5"/>
    <w:rsid w:val="009E7D5D"/>
    <w:rsid w:val="009F37B7"/>
    <w:rsid w:val="00A00D65"/>
    <w:rsid w:val="00A10EA6"/>
    <w:rsid w:val="00A10F02"/>
    <w:rsid w:val="00A11242"/>
    <w:rsid w:val="00A11E60"/>
    <w:rsid w:val="00A133BC"/>
    <w:rsid w:val="00A14016"/>
    <w:rsid w:val="00A16155"/>
    <w:rsid w:val="00A1621F"/>
    <w:rsid w:val="00A164B4"/>
    <w:rsid w:val="00A22217"/>
    <w:rsid w:val="00A24CEA"/>
    <w:rsid w:val="00A25E05"/>
    <w:rsid w:val="00A26956"/>
    <w:rsid w:val="00A27486"/>
    <w:rsid w:val="00A3055C"/>
    <w:rsid w:val="00A31CBE"/>
    <w:rsid w:val="00A35AE5"/>
    <w:rsid w:val="00A360E8"/>
    <w:rsid w:val="00A41618"/>
    <w:rsid w:val="00A425A0"/>
    <w:rsid w:val="00A441CA"/>
    <w:rsid w:val="00A476FC"/>
    <w:rsid w:val="00A50D06"/>
    <w:rsid w:val="00A51EFA"/>
    <w:rsid w:val="00A53724"/>
    <w:rsid w:val="00A56066"/>
    <w:rsid w:val="00A56465"/>
    <w:rsid w:val="00A63EAD"/>
    <w:rsid w:val="00A65925"/>
    <w:rsid w:val="00A7112B"/>
    <w:rsid w:val="00A71BE1"/>
    <w:rsid w:val="00A73129"/>
    <w:rsid w:val="00A753D3"/>
    <w:rsid w:val="00A77CB3"/>
    <w:rsid w:val="00A80902"/>
    <w:rsid w:val="00A82346"/>
    <w:rsid w:val="00A8403D"/>
    <w:rsid w:val="00A8420C"/>
    <w:rsid w:val="00A84FA3"/>
    <w:rsid w:val="00A91133"/>
    <w:rsid w:val="00A92604"/>
    <w:rsid w:val="00A92BA1"/>
    <w:rsid w:val="00A9458F"/>
    <w:rsid w:val="00A95A32"/>
    <w:rsid w:val="00A97D9F"/>
    <w:rsid w:val="00AA05E8"/>
    <w:rsid w:val="00AA76A9"/>
    <w:rsid w:val="00AB1C35"/>
    <w:rsid w:val="00AB4A5D"/>
    <w:rsid w:val="00AB4F4E"/>
    <w:rsid w:val="00AC0EE8"/>
    <w:rsid w:val="00AC4720"/>
    <w:rsid w:val="00AC673F"/>
    <w:rsid w:val="00AC6BC6"/>
    <w:rsid w:val="00AD23F5"/>
    <w:rsid w:val="00AD3A67"/>
    <w:rsid w:val="00AD5A5C"/>
    <w:rsid w:val="00AE09FB"/>
    <w:rsid w:val="00AE65E2"/>
    <w:rsid w:val="00AE7C32"/>
    <w:rsid w:val="00AF1460"/>
    <w:rsid w:val="00AF3487"/>
    <w:rsid w:val="00AF3BC1"/>
    <w:rsid w:val="00AF4011"/>
    <w:rsid w:val="00AF6045"/>
    <w:rsid w:val="00B02462"/>
    <w:rsid w:val="00B04F95"/>
    <w:rsid w:val="00B0601A"/>
    <w:rsid w:val="00B07096"/>
    <w:rsid w:val="00B0765A"/>
    <w:rsid w:val="00B152DD"/>
    <w:rsid w:val="00B15449"/>
    <w:rsid w:val="00B15EB4"/>
    <w:rsid w:val="00B15EC3"/>
    <w:rsid w:val="00B41F58"/>
    <w:rsid w:val="00B42338"/>
    <w:rsid w:val="00B43296"/>
    <w:rsid w:val="00B450A7"/>
    <w:rsid w:val="00B45E6B"/>
    <w:rsid w:val="00B5477F"/>
    <w:rsid w:val="00B55B49"/>
    <w:rsid w:val="00B61FAA"/>
    <w:rsid w:val="00B64293"/>
    <w:rsid w:val="00B64D09"/>
    <w:rsid w:val="00B70EE0"/>
    <w:rsid w:val="00B730FE"/>
    <w:rsid w:val="00B747CA"/>
    <w:rsid w:val="00B75DBF"/>
    <w:rsid w:val="00B76FCF"/>
    <w:rsid w:val="00B817CE"/>
    <w:rsid w:val="00B86DD4"/>
    <w:rsid w:val="00B93086"/>
    <w:rsid w:val="00B9566F"/>
    <w:rsid w:val="00BA19ED"/>
    <w:rsid w:val="00BA2659"/>
    <w:rsid w:val="00BA4B8D"/>
    <w:rsid w:val="00BA6234"/>
    <w:rsid w:val="00BB23A9"/>
    <w:rsid w:val="00BB25CD"/>
    <w:rsid w:val="00BB3015"/>
    <w:rsid w:val="00BB68DF"/>
    <w:rsid w:val="00BC0F7D"/>
    <w:rsid w:val="00BC380D"/>
    <w:rsid w:val="00BD7D31"/>
    <w:rsid w:val="00BE3255"/>
    <w:rsid w:val="00BF128E"/>
    <w:rsid w:val="00C01BFF"/>
    <w:rsid w:val="00C026AC"/>
    <w:rsid w:val="00C06667"/>
    <w:rsid w:val="00C074DD"/>
    <w:rsid w:val="00C13AD3"/>
    <w:rsid w:val="00C1496A"/>
    <w:rsid w:val="00C15BBA"/>
    <w:rsid w:val="00C15F0C"/>
    <w:rsid w:val="00C17549"/>
    <w:rsid w:val="00C22B28"/>
    <w:rsid w:val="00C2353D"/>
    <w:rsid w:val="00C240EC"/>
    <w:rsid w:val="00C2612F"/>
    <w:rsid w:val="00C32DC0"/>
    <w:rsid w:val="00C33079"/>
    <w:rsid w:val="00C338E6"/>
    <w:rsid w:val="00C427B4"/>
    <w:rsid w:val="00C4468C"/>
    <w:rsid w:val="00C45231"/>
    <w:rsid w:val="00C468CA"/>
    <w:rsid w:val="00C46A17"/>
    <w:rsid w:val="00C51921"/>
    <w:rsid w:val="00C5269C"/>
    <w:rsid w:val="00C551FF"/>
    <w:rsid w:val="00C55517"/>
    <w:rsid w:val="00C5692B"/>
    <w:rsid w:val="00C64DD1"/>
    <w:rsid w:val="00C657BF"/>
    <w:rsid w:val="00C70EAA"/>
    <w:rsid w:val="00C72833"/>
    <w:rsid w:val="00C72F00"/>
    <w:rsid w:val="00C75393"/>
    <w:rsid w:val="00C758F2"/>
    <w:rsid w:val="00C762D2"/>
    <w:rsid w:val="00C8056A"/>
    <w:rsid w:val="00C80F1D"/>
    <w:rsid w:val="00C81477"/>
    <w:rsid w:val="00C83A46"/>
    <w:rsid w:val="00C91962"/>
    <w:rsid w:val="00C92D34"/>
    <w:rsid w:val="00C935C7"/>
    <w:rsid w:val="00C93F40"/>
    <w:rsid w:val="00CA2FDD"/>
    <w:rsid w:val="00CA3AD0"/>
    <w:rsid w:val="00CA3D0C"/>
    <w:rsid w:val="00CA4ACB"/>
    <w:rsid w:val="00CA58B4"/>
    <w:rsid w:val="00CB22B7"/>
    <w:rsid w:val="00CB2A7C"/>
    <w:rsid w:val="00CB6E36"/>
    <w:rsid w:val="00CC1131"/>
    <w:rsid w:val="00CC2F96"/>
    <w:rsid w:val="00CC5890"/>
    <w:rsid w:val="00CC7251"/>
    <w:rsid w:val="00CD0A63"/>
    <w:rsid w:val="00CD24B1"/>
    <w:rsid w:val="00CD70C4"/>
    <w:rsid w:val="00CE03A7"/>
    <w:rsid w:val="00CE04D0"/>
    <w:rsid w:val="00CE1C05"/>
    <w:rsid w:val="00CE313E"/>
    <w:rsid w:val="00CE3C1A"/>
    <w:rsid w:val="00CE4C73"/>
    <w:rsid w:val="00CE7A26"/>
    <w:rsid w:val="00CF098F"/>
    <w:rsid w:val="00CF1856"/>
    <w:rsid w:val="00CF75FD"/>
    <w:rsid w:val="00D02353"/>
    <w:rsid w:val="00D02F32"/>
    <w:rsid w:val="00D04058"/>
    <w:rsid w:val="00D05375"/>
    <w:rsid w:val="00D066B1"/>
    <w:rsid w:val="00D10007"/>
    <w:rsid w:val="00D12335"/>
    <w:rsid w:val="00D27D25"/>
    <w:rsid w:val="00D34633"/>
    <w:rsid w:val="00D36B3C"/>
    <w:rsid w:val="00D45A36"/>
    <w:rsid w:val="00D46998"/>
    <w:rsid w:val="00D52DB6"/>
    <w:rsid w:val="00D57972"/>
    <w:rsid w:val="00D57D90"/>
    <w:rsid w:val="00D601F2"/>
    <w:rsid w:val="00D610A3"/>
    <w:rsid w:val="00D63999"/>
    <w:rsid w:val="00D640C5"/>
    <w:rsid w:val="00D675A9"/>
    <w:rsid w:val="00D72D79"/>
    <w:rsid w:val="00D738D6"/>
    <w:rsid w:val="00D746C8"/>
    <w:rsid w:val="00D74F7C"/>
    <w:rsid w:val="00D755EB"/>
    <w:rsid w:val="00D75D35"/>
    <w:rsid w:val="00D76048"/>
    <w:rsid w:val="00D81332"/>
    <w:rsid w:val="00D82E6F"/>
    <w:rsid w:val="00D87E00"/>
    <w:rsid w:val="00D90E22"/>
    <w:rsid w:val="00D9134D"/>
    <w:rsid w:val="00D91BA5"/>
    <w:rsid w:val="00D931A7"/>
    <w:rsid w:val="00DA7A03"/>
    <w:rsid w:val="00DB1818"/>
    <w:rsid w:val="00DB583D"/>
    <w:rsid w:val="00DB7011"/>
    <w:rsid w:val="00DC118E"/>
    <w:rsid w:val="00DC309B"/>
    <w:rsid w:val="00DC38E6"/>
    <w:rsid w:val="00DC4DA2"/>
    <w:rsid w:val="00DC67C2"/>
    <w:rsid w:val="00DD1CD2"/>
    <w:rsid w:val="00DD21C9"/>
    <w:rsid w:val="00DD4C17"/>
    <w:rsid w:val="00DD65B7"/>
    <w:rsid w:val="00DD74A5"/>
    <w:rsid w:val="00DD76A1"/>
    <w:rsid w:val="00DE7128"/>
    <w:rsid w:val="00DF2176"/>
    <w:rsid w:val="00DF265F"/>
    <w:rsid w:val="00DF2B1F"/>
    <w:rsid w:val="00DF441C"/>
    <w:rsid w:val="00DF5114"/>
    <w:rsid w:val="00DF53CC"/>
    <w:rsid w:val="00DF62CD"/>
    <w:rsid w:val="00DF6DEB"/>
    <w:rsid w:val="00E009D9"/>
    <w:rsid w:val="00E04D74"/>
    <w:rsid w:val="00E066AA"/>
    <w:rsid w:val="00E07822"/>
    <w:rsid w:val="00E079E8"/>
    <w:rsid w:val="00E10D74"/>
    <w:rsid w:val="00E1129F"/>
    <w:rsid w:val="00E13616"/>
    <w:rsid w:val="00E163BE"/>
    <w:rsid w:val="00E16509"/>
    <w:rsid w:val="00E23323"/>
    <w:rsid w:val="00E25A79"/>
    <w:rsid w:val="00E269DF"/>
    <w:rsid w:val="00E273E3"/>
    <w:rsid w:val="00E42506"/>
    <w:rsid w:val="00E44582"/>
    <w:rsid w:val="00E448C1"/>
    <w:rsid w:val="00E4657D"/>
    <w:rsid w:val="00E46AB9"/>
    <w:rsid w:val="00E62379"/>
    <w:rsid w:val="00E63060"/>
    <w:rsid w:val="00E7583C"/>
    <w:rsid w:val="00E76832"/>
    <w:rsid w:val="00E77645"/>
    <w:rsid w:val="00E80788"/>
    <w:rsid w:val="00E8717F"/>
    <w:rsid w:val="00E917D2"/>
    <w:rsid w:val="00E97BC5"/>
    <w:rsid w:val="00EA15B0"/>
    <w:rsid w:val="00EA3757"/>
    <w:rsid w:val="00EA391E"/>
    <w:rsid w:val="00EA396D"/>
    <w:rsid w:val="00EA5EA7"/>
    <w:rsid w:val="00EB017D"/>
    <w:rsid w:val="00EB1E8E"/>
    <w:rsid w:val="00EB4BC9"/>
    <w:rsid w:val="00EB5E3B"/>
    <w:rsid w:val="00EC070F"/>
    <w:rsid w:val="00EC4A25"/>
    <w:rsid w:val="00EC4E18"/>
    <w:rsid w:val="00EC4FEC"/>
    <w:rsid w:val="00ED74DA"/>
    <w:rsid w:val="00EE1AF1"/>
    <w:rsid w:val="00EE1FBB"/>
    <w:rsid w:val="00EE4567"/>
    <w:rsid w:val="00EE7A04"/>
    <w:rsid w:val="00EE7B90"/>
    <w:rsid w:val="00EE7C81"/>
    <w:rsid w:val="00EF049B"/>
    <w:rsid w:val="00EF207F"/>
    <w:rsid w:val="00EF608C"/>
    <w:rsid w:val="00EF6897"/>
    <w:rsid w:val="00F00927"/>
    <w:rsid w:val="00F00A18"/>
    <w:rsid w:val="00F02595"/>
    <w:rsid w:val="00F025A2"/>
    <w:rsid w:val="00F04712"/>
    <w:rsid w:val="00F13360"/>
    <w:rsid w:val="00F1535D"/>
    <w:rsid w:val="00F22EC7"/>
    <w:rsid w:val="00F256A3"/>
    <w:rsid w:val="00F265A6"/>
    <w:rsid w:val="00F26F03"/>
    <w:rsid w:val="00F2776E"/>
    <w:rsid w:val="00F320DC"/>
    <w:rsid w:val="00F3221B"/>
    <w:rsid w:val="00F325C8"/>
    <w:rsid w:val="00F349FD"/>
    <w:rsid w:val="00F34BBE"/>
    <w:rsid w:val="00F50000"/>
    <w:rsid w:val="00F50CB8"/>
    <w:rsid w:val="00F520B0"/>
    <w:rsid w:val="00F52AC9"/>
    <w:rsid w:val="00F544A8"/>
    <w:rsid w:val="00F553D2"/>
    <w:rsid w:val="00F653B8"/>
    <w:rsid w:val="00F6790C"/>
    <w:rsid w:val="00F70BD4"/>
    <w:rsid w:val="00F76955"/>
    <w:rsid w:val="00F77E67"/>
    <w:rsid w:val="00F805DC"/>
    <w:rsid w:val="00F80E37"/>
    <w:rsid w:val="00F826E9"/>
    <w:rsid w:val="00F83706"/>
    <w:rsid w:val="00F9008D"/>
    <w:rsid w:val="00F91310"/>
    <w:rsid w:val="00F937BE"/>
    <w:rsid w:val="00F97D0E"/>
    <w:rsid w:val="00FA1266"/>
    <w:rsid w:val="00FA264B"/>
    <w:rsid w:val="00FA5054"/>
    <w:rsid w:val="00FA5AC8"/>
    <w:rsid w:val="00FB0C5E"/>
    <w:rsid w:val="00FB3827"/>
    <w:rsid w:val="00FB63DA"/>
    <w:rsid w:val="00FB7D16"/>
    <w:rsid w:val="00FC1192"/>
    <w:rsid w:val="00FC6F6D"/>
    <w:rsid w:val="00FD2B7D"/>
    <w:rsid w:val="00FE0920"/>
    <w:rsid w:val="00FE0DCE"/>
    <w:rsid w:val="00FE1D4B"/>
    <w:rsid w:val="00FE1DE2"/>
    <w:rsid w:val="00FE700E"/>
    <w:rsid w:val="00FE7065"/>
    <w:rsid w:val="00FF3149"/>
    <w:rsid w:val="00FF3A76"/>
    <w:rsid w:val="00FF5F6E"/>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567D"/>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TOC6">
    <w:name w:val="toc 6"/>
    <w:basedOn w:val="TOC5"/>
    <w:next w:val="a"/>
    <w:semiHidden/>
    <w:rsid w:val="002E7309"/>
    <w:pPr>
      <w:ind w:left="1985" w:hanging="1985"/>
    </w:pPr>
  </w:style>
  <w:style w:type="paragraph" w:styleId="TOC7">
    <w:name w:val="toc 7"/>
    <w:basedOn w:val="TOC6"/>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标题 2 字符"/>
    <w:basedOn w:val="a0"/>
    <w:link w:val="2"/>
    <w:rsid w:val="00524FB4"/>
    <w:rPr>
      <w:rFonts w:ascii="Arial" w:hAnsi="Arial"/>
      <w:sz w:val="32"/>
      <w:lang w:eastAsia="en-US"/>
    </w:rPr>
  </w:style>
  <w:style w:type="character" w:customStyle="1" w:styleId="30">
    <w:name w:val="标题 3 字符"/>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
    <w:link w:val="ab"/>
    <w:rsid w:val="00575D2B"/>
    <w:rPr>
      <w:rFonts w:ascii="宋体" w:eastAsia="宋体"/>
      <w:sz w:val="18"/>
      <w:szCs w:val="18"/>
    </w:rPr>
  </w:style>
  <w:style w:type="character" w:customStyle="1" w:styleId="ab">
    <w:name w:val="文档结构图 字符"/>
    <w:basedOn w:val="a0"/>
    <w:link w:val="aa"/>
    <w:rsid w:val="00575D2B"/>
    <w:rPr>
      <w:rFonts w:ascii="宋体" w:eastAsia="宋体"/>
      <w:sz w:val="18"/>
      <w:szCs w:val="18"/>
      <w:lang w:eastAsia="en-US"/>
    </w:rPr>
  </w:style>
  <w:style w:type="paragraph" w:styleId="ac">
    <w:name w:val="Revision"/>
    <w:hidden/>
    <w:uiPriority w:val="99"/>
    <w:semiHidden/>
    <w:rsid w:val="00901330"/>
    <w:rPr>
      <w:lang w:eastAsia="en-US"/>
    </w:rPr>
  </w:style>
  <w:style w:type="paragraph" w:styleId="ad">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a"/>
    <w:link w:val="ae"/>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0"/>
    <w:rsid w:val="00AE09FB"/>
  </w:style>
  <w:style w:type="character" w:customStyle="1" w:styleId="eop">
    <w:name w:val="eop"/>
    <w:basedOn w:val="a0"/>
    <w:rsid w:val="00AE09FB"/>
  </w:style>
  <w:style w:type="character" w:customStyle="1" w:styleId="tabchar">
    <w:name w:val="tabchar"/>
    <w:basedOn w:val="a0"/>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af">
    <w:name w:val="annotation text"/>
    <w:basedOn w:val="a"/>
    <w:link w:val="af0"/>
  </w:style>
  <w:style w:type="character" w:customStyle="1" w:styleId="af0">
    <w:name w:val="批注文字 字符"/>
    <w:basedOn w:val="a0"/>
    <w:link w:val="af"/>
    <w:rPr>
      <w:lang w:eastAsia="en-US"/>
    </w:rPr>
  </w:style>
  <w:style w:type="character" w:styleId="af1">
    <w:name w:val="annotation reference"/>
    <w:basedOn w:val="a0"/>
    <w:rPr>
      <w:sz w:val="16"/>
      <w:szCs w:val="16"/>
    </w:rPr>
  </w:style>
  <w:style w:type="paragraph" w:styleId="af2">
    <w:name w:val="annotation subject"/>
    <w:basedOn w:val="af"/>
    <w:next w:val="af"/>
    <w:link w:val="af3"/>
    <w:rsid w:val="000374D2"/>
    <w:rPr>
      <w:b/>
      <w:bCs/>
    </w:rPr>
  </w:style>
  <w:style w:type="character" w:customStyle="1" w:styleId="af3">
    <w:name w:val="批注主题 字符"/>
    <w:basedOn w:val="af0"/>
    <w:link w:val="af2"/>
    <w:rsid w:val="000374D2"/>
    <w:rPr>
      <w:b/>
      <w:bCs/>
      <w:lang w:eastAsia="en-US"/>
    </w:rPr>
  </w:style>
  <w:style w:type="character" w:customStyle="1" w:styleId="10">
    <w:name w:val="样式1 字符"/>
    <w:basedOn w:val="a0"/>
    <w:link w:val="11"/>
    <w:locked/>
    <w:rsid w:val="002D0537"/>
    <w:rPr>
      <w:rFonts w:ascii="Arial" w:eastAsiaTheme="majorEastAsia" w:hAnsi="Arial" w:cs="Arial"/>
      <w:b/>
      <w:bCs/>
      <w:color w:val="0000FF"/>
      <w:sz w:val="28"/>
      <w:szCs w:val="28"/>
      <w:lang w:eastAsia="en-US"/>
    </w:rPr>
  </w:style>
  <w:style w:type="paragraph" w:customStyle="1" w:styleId="11">
    <w:name w:val="样式1"/>
    <w:basedOn w:val="af4"/>
    <w:link w:val="10"/>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4">
    <w:name w:val="Title"/>
    <w:basedOn w:val="a"/>
    <w:next w:val="a"/>
    <w:link w:val="af5"/>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af5">
    <w:name w:val="标题 字符"/>
    <w:basedOn w:val="a0"/>
    <w:link w:val="af4"/>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 w:type="character" w:customStyle="1" w:styleId="ae">
    <w:name w:val="列表段落 字符"/>
    <w:aliases w:val="List 字符,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d"/>
    <w:uiPriority w:val="34"/>
    <w:qFormat/>
    <w:rsid w:val="00B64D09"/>
    <w:rPr>
      <w:rFonts w:eastAsia="MS Mincho"/>
      <w:sz w:val="24"/>
      <w:szCs w:val="24"/>
      <w:lang w:val="en-US" w:eastAsia="zh-CN"/>
    </w:rPr>
  </w:style>
  <w:style w:type="character" w:styleId="af6">
    <w:name w:val="Strong"/>
    <w:uiPriority w:val="22"/>
    <w:qFormat/>
    <w:rsid w:val="00434C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013624">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RBI5PAMIO524-1118738441-7233</_dlc_DocId>
    <_dlc_DocIdUrl xmlns="71c5aaf6-e6ce-465b-b873-5148d2a4c105">
      <Url>https://nokia.sharepoint.com/sites/gxp/_layouts/15/DocIdRedir.aspx?ID=RBI5PAMIO524-1118738441-7233</Url>
      <Description>RBI5PAMIO524-1118738441-7233</Description>
    </_dlc_DocIdUrl>
    <TaxCatchAll xmlns="7275bb01-7583-478d-bc14-e839a2dd5989" xsi:nil="true"/>
    <lcf76f155ced4ddcb4097134ff3c332f xmlns="0f7fe758-25a2-4b9d-b1bc-4619ae1c61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53493E-7FCD-4E57-9956-9592414F5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727625-7EF4-4393-86D5-E0F58EF77794}">
  <ds:schemaRefs>
    <ds:schemaRef ds:uri="http://schemas.openxmlformats.org/officeDocument/2006/bibliography"/>
  </ds:schemaRefs>
</ds:datastoreItem>
</file>

<file path=customXml/itemProps3.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4.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0f7fe758-25a2-4b9d-b1bc-4619ae1c61a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42</TotalTime>
  <Pages>7</Pages>
  <Words>2674</Words>
  <Characters>15247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Jingran Chen</cp:lastModifiedBy>
  <cp:revision>8</cp:revision>
  <cp:lastPrinted>2019-02-25T14:05:00Z</cp:lastPrinted>
  <dcterms:created xsi:type="dcterms:W3CDTF">2024-09-26T02:52:00Z</dcterms:created>
  <dcterms:modified xsi:type="dcterms:W3CDTF">2024-09-30T02:43:00Z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9258dcfc-b6c8-4cff-92f5-81d5d9bf1877</vt:lpwstr>
  </property>
  <property fmtid="{D5CDD505-2E9C-101B-9397-08002B2CF9AE}" pid="4" name="MediaServiceImageTags">
    <vt:lpwstr/>
  </property>
</Properties>
</file>